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-92074</wp:posOffset>
            </wp:positionH>
            <wp:positionV relativeFrom="paragraph">
              <wp:posOffset>-771153</wp:posOffset>
            </wp:positionV>
            <wp:extent cx="1853526" cy="1152525"/>
            <wp:effectExtent b="0" l="0" r="0" t="0"/>
            <wp:wrapNone/>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3526" cy="11525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-703579</wp:posOffset>
            </wp:positionH>
            <wp:positionV relativeFrom="paragraph">
              <wp:posOffset>317500</wp:posOffset>
            </wp:positionV>
            <wp:extent cx="7175492" cy="3314700"/>
            <wp:effectExtent b="0" l="0" r="0" t="0"/>
            <wp:wrapNone/>
            <wp:docPr id="5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175492" cy="33147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
                <a:graphic>
                  <a:graphicData uri="http://schemas.microsoft.com/office/word/2010/wordprocessingShape">
                    <wps:wsp>
                      <wps:cNvSpPr/>
                      <wps:cNvPr id="7" name="Shape 7"/>
                      <wps:spPr>
                        <a:xfrm>
                          <a:off x="1845563" y="3077690"/>
                          <a:ext cx="7000875" cy="140462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02: Výuková sada pro zaměstnance vyškolené na mentory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010400" cy="14172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83506"/>
                <wp:effectExtent b="0" l="0" r="0" t="0"/>
                <wp:wrapSquare wrapText="bothSides" distB="45720" distT="45720" distL="114300" distR="114300"/>
                <wp:docPr id="45" name=""/>
                <a:graphic>
                  <a:graphicData uri="http://schemas.microsoft.com/office/word/2010/wordprocessingShape">
                    <wps:wsp>
                      <wps:cNvSpPr/>
                      <wps:cNvPr id="5" name="Shape 5"/>
                      <wps:spPr>
                        <a:xfrm>
                          <a:off x="2036063" y="3077690"/>
                          <a:ext cx="6619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47f5d"/>
                                <w:sz w:val="28"/>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Autor</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Institute of Development, Cyprus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Modul 2–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Kompetenční rámec pro přenos dovedností</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Pracovní list</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4:</w:t>
                            </w:r>
                            <w:r w:rsidDel="00000000" w:rsidR="00000000" w:rsidRPr="00000000">
                              <w:rPr>
                                <w:rFonts w:ascii="Open Sans Light" w:cs="Open Sans Light" w:eastAsia="Open Sans Light" w:hAnsi="Open Sans Light"/>
                                <w:b w:val="0"/>
                                <w:i w:val="0"/>
                                <w:smallCaps w:val="0"/>
                                <w:strike w:val="0"/>
                                <w:color w:val="f47f5d"/>
                                <w:sz w:val="32"/>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6 jednoduchých způsobů, jak udělat dobrý dojem - část 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ktivita</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 3:</w:t>
                            </w:r>
                            <w:r w:rsidDel="00000000" w:rsidR="00000000" w:rsidRPr="00000000">
                              <w:rPr>
                                <w:rFonts w:ascii="Open Sans Light" w:cs="Open Sans Light" w:eastAsia="Open Sans Light" w:hAnsi="Open Sans Light"/>
                                <w:b w:val="0"/>
                                <w:i w:val="0"/>
                                <w:smallCaps w:val="0"/>
                                <w:strike w:val="0"/>
                                <w:color w:val="5d6383"/>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6 jednoduchých způsobů, jak udělat dobrý dojem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83506"/>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29400" cy="1683506"/>
                        </a:xfrm>
                        <a:prstGeom prst="rect"/>
                        <a:ln/>
                      </pic:spPr>
                    </pic:pic>
                  </a:graphicData>
                </a:graphic>
              </wp:anchor>
            </w:drawing>
          </mc:Fallback>
        </mc:AlternateContent>
      </w:r>
    </w:p>
    <w:p w:rsidR="00000000" w:rsidDel="00000000" w:rsidP="00000000" w:rsidRDefault="00000000" w:rsidRPr="00000000" w14:paraId="00000011">
      <w:pPr>
        <w:spacing w:after="0" w:line="276" w:lineRule="auto"/>
        <w:rPr/>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40" w:top="1899" w:left="1440" w:right="1440" w:header="720" w:footer="720"/>
          <w:pgNumType w:start="1"/>
          <w:titlePg w:val="1"/>
        </w:sectPr>
      </w:pPr>
      <w:r w:rsidDel="00000000" w:rsidR="00000000" w:rsidRPr="00000000">
        <w:rPr>
          <w:rtl w:val="0"/>
        </w:rPr>
      </w:r>
    </w:p>
    <w:p w:rsidR="00000000" w:rsidDel="00000000" w:rsidP="00000000" w:rsidRDefault="00000000" w:rsidRPr="00000000" w14:paraId="00000012">
      <w:pPr>
        <w:pStyle w:val="Heading1"/>
        <w:rPr>
          <w:rFonts w:ascii="Open Sans Light" w:cs="Open Sans Light" w:eastAsia="Open Sans Light" w:hAnsi="Open Sans Light"/>
          <w:color w:val="636a6f"/>
        </w:rPr>
      </w:pPr>
      <w:r w:rsidDel="00000000" w:rsidR="00000000" w:rsidRPr="00000000">
        <w:rPr>
          <w:rtl w:val="0"/>
        </w:rPr>
        <w:t xml:space="preserve">Scénář rolové hry</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Denisa se účastní pohovoru na pracovní pozici, o kterou má zájem.</w:t>
      </w:r>
    </w:p>
    <w:p w:rsidR="00000000" w:rsidDel="00000000" w:rsidP="00000000" w:rsidRDefault="00000000" w:rsidRPr="00000000" w14:paraId="00000014">
      <w:pPr>
        <w:jc w:val="both"/>
        <w:rPr/>
      </w:pPr>
      <w:r w:rsidDel="00000000" w:rsidR="00000000" w:rsidRPr="00000000">
        <w:rPr>
          <w:rtl w:val="0"/>
        </w:rPr>
        <w:t xml:space="preserve">Jejím hlavním cílem jako uchazečky je vystupovat pozitivně a ukázat personalistovi, že má o pozici skutečný zájem, že celému postupu věnuje pozornost a že si váží času a úsilí, které do vedení tohoto pohovoru investuje.</w:t>
      </w:r>
    </w:p>
    <w:p w:rsidR="00000000" w:rsidDel="00000000" w:rsidP="00000000" w:rsidRDefault="00000000" w:rsidRPr="00000000" w14:paraId="00000015">
      <w:pPr>
        <w:jc w:val="both"/>
        <w:rPr/>
      </w:pPr>
      <w:r w:rsidDel="00000000" w:rsidR="00000000" w:rsidRPr="00000000">
        <w:rPr>
          <w:rtl w:val="0"/>
        </w:rPr>
        <w:t xml:space="preserve">Zde je příklad kroků, které je třeba během pohovoru učinit.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color w:val="f47f5d"/>
          <w:rtl w:val="0"/>
        </w:rPr>
        <w:t xml:space="preserve">Vedoucí pohovoru: </w:t>
      </w:r>
      <w:r w:rsidDel="00000000" w:rsidR="00000000" w:rsidRPr="00000000">
        <w:rPr>
          <w:b w:val="1"/>
          <w:rtl w:val="0"/>
        </w:rPr>
        <w:t xml:space="preserve">Dobrý den, jmenuji se Marek.</w:t>
      </w:r>
    </w:p>
    <w:p w:rsidR="00000000" w:rsidDel="00000000" w:rsidP="00000000" w:rsidRDefault="00000000" w:rsidRPr="00000000" w14:paraId="00000018">
      <w:pPr>
        <w:jc w:val="both"/>
        <w:rPr>
          <w:b w:val="1"/>
        </w:rPr>
      </w:pPr>
      <w:r w:rsidDel="00000000" w:rsidR="00000000" w:rsidRPr="00000000">
        <w:rPr>
          <w:b w:val="1"/>
          <w:color w:val="f47f5d"/>
          <w:rtl w:val="0"/>
        </w:rPr>
        <w:t xml:space="preserve">Denisa: </w:t>
      </w:r>
      <w:r w:rsidDel="00000000" w:rsidR="00000000" w:rsidRPr="00000000">
        <w:rPr>
          <w:b w:val="1"/>
          <w:rtl w:val="0"/>
        </w:rPr>
        <w:t xml:space="preserve">Dobré ráno, já jsem Denisa!</w:t>
      </w:r>
    </w:p>
    <w:p w:rsidR="00000000" w:rsidDel="00000000" w:rsidP="00000000" w:rsidRDefault="00000000" w:rsidRPr="00000000" w14:paraId="00000019">
      <w:pPr>
        <w:jc w:val="both"/>
        <w:rPr/>
      </w:pPr>
      <w:r w:rsidDel="00000000" w:rsidR="00000000" w:rsidRPr="00000000">
        <w:rPr>
          <w:b w:val="1"/>
          <w:color w:val="f47f5d"/>
          <w:rtl w:val="0"/>
        </w:rPr>
        <w:t xml:space="preserve">Marek: </w:t>
      </w:r>
      <w:r w:rsidDel="00000000" w:rsidR="00000000" w:rsidRPr="00000000">
        <w:rPr>
          <w:b w:val="1"/>
          <w:rtl w:val="0"/>
        </w:rPr>
        <w:t xml:space="preserve">Těší mě, Deniso! Deniso, řekněte mi něco o sobě. Proč  se ucházíte o tuto pozici?</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color w:val="f47f5d"/>
          <w:rtl w:val="0"/>
        </w:rPr>
        <w:t xml:space="preserve">Denise: </w:t>
      </w:r>
      <w:r w:rsidDel="00000000" w:rsidR="00000000" w:rsidRPr="00000000">
        <w:rPr>
          <w:b w:val="1"/>
          <w:rtl w:val="0"/>
        </w:rPr>
        <w:t xml:space="preserve">Ráda vás poznávám, Marku, četla jsem váš inzerát na webu „Ineedajob.com”, pozice mě oslovila vzhledem k mé kvalifikaci a zájmu o prodej.  </w:t>
      </w:r>
    </w:p>
    <w:p w:rsidR="00000000" w:rsidDel="00000000" w:rsidP="00000000" w:rsidRDefault="00000000" w:rsidRPr="00000000" w14:paraId="0000001B">
      <w:pPr>
        <w:rPr>
          <w:i w:val="1"/>
        </w:rPr>
      </w:pPr>
      <w:r w:rsidDel="00000000" w:rsidR="00000000" w:rsidRPr="00000000">
        <w:rPr>
          <w:i w:val="1"/>
          <w:rtl w:val="0"/>
        </w:rPr>
        <w:t xml:space="preserve">(Nezapomeňte ho oslovovat jménem, když se to hodí).</w:t>
      </w:r>
    </w:p>
    <w:p w:rsidR="00000000" w:rsidDel="00000000" w:rsidP="00000000" w:rsidRDefault="00000000" w:rsidRPr="00000000" w14:paraId="0000001C">
      <w:pPr>
        <w:rPr>
          <w:i w:val="1"/>
        </w:rPr>
      </w:pPr>
      <w:r w:rsidDel="00000000" w:rsidR="00000000" w:rsidRPr="00000000">
        <w:rPr>
          <w:i w:val="1"/>
          <w:rtl w:val="0"/>
        </w:rPr>
        <w:t xml:space="preserve">Vysvětlete, jak by vaše kvalifikace a zkušenosti mohly být pro společnost přínosné. Zdůrazněte svůj zájem o konkrétní oblast. Ukažte, že jste nadšený a týmový hráč.</w:t>
      </w:r>
    </w:p>
    <w:p w:rsidR="00000000" w:rsidDel="00000000" w:rsidP="00000000" w:rsidRDefault="00000000" w:rsidRPr="00000000" w14:paraId="0000001D">
      <w:pPr>
        <w:jc w:val="both"/>
        <w:rPr>
          <w:b w:val="1"/>
        </w:rPr>
      </w:pPr>
      <w:r w:rsidDel="00000000" w:rsidR="00000000" w:rsidRPr="00000000">
        <w:rPr>
          <w:b w:val="1"/>
          <w:color w:val="f47f5d"/>
          <w:rtl w:val="0"/>
        </w:rPr>
        <w:t xml:space="preserve">Marek: </w:t>
      </w:r>
      <w:r w:rsidDel="00000000" w:rsidR="00000000" w:rsidRPr="00000000">
        <w:rPr>
          <w:b w:val="1"/>
          <w:rtl w:val="0"/>
        </w:rPr>
        <w:t xml:space="preserve">To rád slyším! Myslím, že na pozici obchodního referenta by se hodil člověk, který se o oblast prodeje opravdu zajímá. Zajímalo by mě, Deniso, jak může mít někdo tak mladý zájem o prodej? </w:t>
      </w:r>
    </w:p>
    <w:p w:rsidR="00000000" w:rsidDel="00000000" w:rsidP="00000000" w:rsidRDefault="00000000" w:rsidRPr="00000000" w14:paraId="0000001E">
      <w:pPr>
        <w:jc w:val="both"/>
        <w:rPr/>
      </w:pPr>
      <w:r w:rsidDel="00000000" w:rsidR="00000000" w:rsidRPr="00000000">
        <w:rPr>
          <w:b w:val="1"/>
          <w:color w:val="f47f5d"/>
          <w:rtl w:val="0"/>
        </w:rPr>
        <w:t xml:space="preserve">Denisa: </w:t>
      </w:r>
      <w:r w:rsidDel="00000000" w:rsidR="00000000" w:rsidRPr="00000000">
        <w:rPr>
          <w:b w:val="1"/>
          <w:rtl w:val="0"/>
        </w:rPr>
        <w:t xml:space="preserve">No, vždycky mě fascinovalo, jakým způsobem lze propagovat výrobek pro určitou cílovou skupinu a jak je prodejce zodpovědný za jeho prezentaci tak, aby byl pro zákazníka atraktivní. Myslím, že pozice obchodního referenta mi dá příležitost vidět to v praxi. </w:t>
      </w:r>
      <w:r w:rsidDel="00000000" w:rsidR="00000000" w:rsidRPr="00000000">
        <w:rPr>
          <w:rtl w:val="0"/>
        </w:rPr>
      </w:r>
    </w:p>
    <w:p w:rsidR="00000000" w:rsidDel="00000000" w:rsidP="00000000" w:rsidRDefault="00000000" w:rsidRPr="00000000" w14:paraId="0000001F">
      <w:pPr>
        <w:jc w:val="both"/>
        <w:rPr>
          <w:i w:val="1"/>
          <w:color w:val="5d6383"/>
        </w:rPr>
      </w:pPr>
      <w:r w:rsidDel="00000000" w:rsidR="00000000" w:rsidRPr="00000000">
        <w:rPr>
          <w:i w:val="1"/>
          <w:color w:val="5d6383"/>
          <w:rtl w:val="0"/>
        </w:rPr>
        <w:t xml:space="preserve">(Opakování je vždy důležité, abyste druhé osobě ukázali, že věnujete pozornost tomu, co říká.)</w:t>
      </w:r>
    </w:p>
    <w:p w:rsidR="00000000" w:rsidDel="00000000" w:rsidP="00000000" w:rsidRDefault="00000000" w:rsidRPr="00000000" w14:paraId="00000020">
      <w:pPr>
        <w:jc w:val="both"/>
        <w:rPr>
          <w:b w:val="1"/>
          <w:color w:val="f47f5d"/>
        </w:rPr>
      </w:pPr>
      <w:r w:rsidDel="00000000" w:rsidR="00000000" w:rsidRPr="00000000">
        <w:rPr>
          <w:b w:val="1"/>
          <w:color w:val="f47f5d"/>
          <w:rtl w:val="0"/>
        </w:rPr>
        <w:t xml:space="preserve">Marek: </w:t>
      </w:r>
      <w:r w:rsidDel="00000000" w:rsidR="00000000" w:rsidRPr="00000000">
        <w:rPr>
          <w:b w:val="1"/>
          <w:rtl w:val="0"/>
        </w:rPr>
        <w:t xml:space="preserve">No skvělé! Přesně tohle bude mít na starosti funkce obchodního referenta! Jsem rád, že je z vaší strany o tyto konkrétní úkoly zájem. Vlastně mi dovolte, abych vás podrobněji informoval, co bude vaší povinností: propagovat konkrétní výrobky podle pokynů vyššího vedení, informovat zákazníky o aktuálních akcích a slevách a vypracovávat strategie pro efektivnější prodej, a to jak samostatně, tak v rámci týmu.</w:t>
      </w: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color w:val="5d6383"/>
          <w:u w:val="single"/>
          <w:rtl w:val="0"/>
        </w:rPr>
        <w:t xml:space="preserve">Poznámka: </w:t>
      </w:r>
      <w:r w:rsidDel="00000000" w:rsidR="00000000" w:rsidRPr="00000000">
        <w:rPr>
          <w:b w:val="1"/>
          <w:color w:val="5d6383"/>
          <w:rtl w:val="0"/>
        </w:rPr>
        <w:t xml:space="preserve">Nezapomeňte si při rozhovoru s Markem procvičovat „aktivní naslouchání”. Dělejte to tak, aby pochopil, že má vaši plnou pozornost.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b w:val="1"/>
          <w:color w:val="5d6383"/>
          <w:u w:val="single"/>
        </w:rPr>
      </w:pPr>
      <w:r w:rsidDel="00000000" w:rsidR="00000000" w:rsidRPr="00000000">
        <w:rPr>
          <w:b w:val="1"/>
          <w:color w:val="5d6383"/>
          <w:u w:val="single"/>
          <w:rtl w:val="0"/>
        </w:rPr>
        <w:t xml:space="preserve">Tipy pro aktivní naslouchání: </w:t>
      </w:r>
    </w:p>
    <w:p w:rsidR="00000000" w:rsidDel="00000000" w:rsidP="00000000" w:rsidRDefault="00000000" w:rsidRPr="00000000" w14:paraId="00000023">
      <w:pPr>
        <w:numPr>
          <w:ilvl w:val="0"/>
          <w:numId w:val="1"/>
        </w:numPr>
        <w:ind w:left="720" w:hanging="360"/>
        <w:rPr>
          <w:i w:val="1"/>
        </w:rPr>
      </w:pPr>
      <w:r w:rsidDel="00000000" w:rsidR="00000000" w:rsidRPr="00000000">
        <w:rPr>
          <w:i w:val="1"/>
          <w:rtl w:val="0"/>
        </w:rPr>
        <w:t xml:space="preserve">Naslouchejte celým tělem. Neverbální signály, které ukazují porozumění: udržování očního kontaktu / přikyvování / úsměv / naklonění se k druhé osobě. </w:t>
      </w:r>
    </w:p>
    <w:p w:rsidR="00000000" w:rsidDel="00000000" w:rsidP="00000000" w:rsidRDefault="00000000" w:rsidRPr="00000000" w14:paraId="00000024">
      <w:pPr>
        <w:numPr>
          <w:ilvl w:val="0"/>
          <w:numId w:val="1"/>
        </w:numPr>
        <w:ind w:left="720" w:hanging="360"/>
        <w:rPr>
          <w:i w:val="1"/>
        </w:rPr>
      </w:pPr>
      <w:r w:rsidDel="00000000" w:rsidR="00000000" w:rsidRPr="00000000">
        <w:rPr>
          <w:i w:val="1"/>
          <w:rtl w:val="0"/>
        </w:rPr>
        <w:t xml:space="preserve">Všímejte si řeči svého těla – otevřený postoj těla / uvolněná ramena / směr těla / trhavé pohyby…</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color w:val="f47f5d"/>
          <w:rtl w:val="0"/>
        </w:rPr>
        <w:t xml:space="preserve">Marek: </w:t>
      </w:r>
      <w:r w:rsidDel="00000000" w:rsidR="00000000" w:rsidRPr="00000000">
        <w:rPr>
          <w:b w:val="1"/>
          <w:rtl w:val="0"/>
        </w:rPr>
        <w:t xml:space="preserve">Myslíte si, že by vás tato pozice zajímala? Máte v tomto oboru nějaké předchozí zkušenosti? </w:t>
      </w:r>
    </w:p>
    <w:p w:rsidR="00000000" w:rsidDel="00000000" w:rsidP="00000000" w:rsidRDefault="00000000" w:rsidRPr="00000000" w14:paraId="00000027">
      <w:pPr>
        <w:jc w:val="both"/>
        <w:rPr>
          <w:b w:val="1"/>
        </w:rPr>
      </w:pPr>
      <w:r w:rsidDel="00000000" w:rsidR="00000000" w:rsidRPr="00000000">
        <w:rPr>
          <w:b w:val="1"/>
          <w:color w:val="f47f5d"/>
          <w:rtl w:val="0"/>
        </w:rPr>
        <w:t xml:space="preserve">Denisa: </w:t>
      </w:r>
      <w:r w:rsidDel="00000000" w:rsidR="00000000" w:rsidRPr="00000000">
        <w:rPr>
          <w:b w:val="1"/>
          <w:rtl w:val="0"/>
        </w:rPr>
        <w:t xml:space="preserve">Nemám žádné předchozí zkušenosti, ale jsem si jistá, že pod vaším vedením a se svou ochotou a pracovitostí bych tyto úkoly mohla úspěšně vykonávat.</w:t>
      </w:r>
    </w:p>
    <w:p w:rsidR="00000000" w:rsidDel="00000000" w:rsidP="00000000" w:rsidRDefault="00000000" w:rsidRPr="00000000" w14:paraId="00000028">
      <w:pPr>
        <w:rPr>
          <w:i w:val="1"/>
        </w:rPr>
      </w:pPr>
      <w:r w:rsidDel="00000000" w:rsidR="00000000" w:rsidRPr="00000000">
        <w:rPr>
          <w:i w:val="1"/>
          <w:rtl w:val="0"/>
        </w:rPr>
        <w:t xml:space="preserve">(Pro vedoucího pohovoru je důležité, že si uvědomujete, že je důležitou součástí celého postupu, a že jste ochotni naslouchat). </w:t>
      </w:r>
    </w:p>
    <w:p w:rsidR="00000000" w:rsidDel="00000000" w:rsidP="00000000" w:rsidRDefault="00000000" w:rsidRPr="00000000" w14:paraId="00000029">
      <w:pPr>
        <w:jc w:val="both"/>
        <w:rPr>
          <w:b w:val="1"/>
        </w:rPr>
      </w:pPr>
      <w:r w:rsidDel="00000000" w:rsidR="00000000" w:rsidRPr="00000000">
        <w:rPr>
          <w:b w:val="1"/>
          <w:color w:val="f47f5d"/>
          <w:rtl w:val="0"/>
        </w:rPr>
        <w:t xml:space="preserve">Marek: </w:t>
      </w:r>
      <w:r w:rsidDel="00000000" w:rsidR="00000000" w:rsidRPr="00000000">
        <w:rPr>
          <w:b w:val="1"/>
          <w:rtl w:val="0"/>
        </w:rPr>
        <w:t xml:space="preserve">Určitě! Ochotně přijímáme a poskytujeme potřebnou podporu našim nováčkům. </w:t>
      </w:r>
    </w:p>
    <w:p w:rsidR="00000000" w:rsidDel="00000000" w:rsidP="00000000" w:rsidRDefault="00000000" w:rsidRPr="00000000" w14:paraId="0000002A">
      <w:pPr>
        <w:jc w:val="both"/>
        <w:rPr/>
      </w:pPr>
      <w:r w:rsidDel="00000000" w:rsidR="00000000" w:rsidRPr="00000000">
        <w:rPr>
          <w:b w:val="1"/>
          <w:color w:val="f47f5d"/>
          <w:rtl w:val="0"/>
        </w:rPr>
        <w:t xml:space="preserve">Denisa: </w:t>
      </w:r>
      <w:r w:rsidDel="00000000" w:rsidR="00000000" w:rsidRPr="00000000">
        <w:rPr>
          <w:b w:val="1"/>
          <w:rtl w:val="0"/>
        </w:rPr>
        <w:t xml:space="preserve">To je skvělé slyšet! Ne všechny společnosti mají stejný přístup! Zvyknout si na nové místo může být obtížné, podle mě je velmi důležité být v podpůrném prostředí.</w:t>
      </w: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color w:val="f47f5d"/>
          <w:rtl w:val="0"/>
        </w:rPr>
        <w:t xml:space="preserve">Marek: </w:t>
      </w:r>
      <w:r w:rsidDel="00000000" w:rsidR="00000000" w:rsidRPr="00000000">
        <w:rPr>
          <w:b w:val="1"/>
          <w:rtl w:val="0"/>
        </w:rPr>
        <w:t xml:space="preserve">Děkuji, že jste si toho všimla! Obávám se, že náš čas vypršel. Rád jsem vás poznal, Deniso, na odchodu vám moje asistentka předá všechny potřebné informace pro druhé kolo pohovorů!</w:t>
      </w:r>
    </w:p>
    <w:p w:rsidR="00000000" w:rsidDel="00000000" w:rsidP="00000000" w:rsidRDefault="00000000" w:rsidRPr="00000000" w14:paraId="0000002C">
      <w:pPr>
        <w:jc w:val="both"/>
        <w:rPr>
          <w:b w:val="1"/>
        </w:rPr>
      </w:pPr>
      <w:r w:rsidDel="00000000" w:rsidR="00000000" w:rsidRPr="00000000">
        <w:rPr>
          <w:b w:val="1"/>
          <w:color w:val="f47f5d"/>
          <w:rtl w:val="0"/>
        </w:rPr>
        <w:t xml:space="preserve">Denisa: </w:t>
      </w:r>
      <w:r w:rsidDel="00000000" w:rsidR="00000000" w:rsidRPr="00000000">
        <w:rPr>
          <w:b w:val="1"/>
          <w:rtl w:val="0"/>
        </w:rPr>
        <w:t xml:space="preserve">Děkuji vám za váš čas a laskavou pozornost, těším se na naše další setkání!</w:t>
      </w:r>
    </w:p>
    <w:p w:rsidR="00000000" w:rsidDel="00000000" w:rsidP="00000000" w:rsidRDefault="00000000" w:rsidRPr="00000000" w14:paraId="0000002D">
      <w:pPr>
        <w:jc w:val="both"/>
        <w:rPr>
          <w:color w:val="636a6f"/>
        </w:rPr>
      </w:pPr>
      <w:r w:rsidDel="00000000" w:rsidR="00000000" w:rsidRPr="00000000">
        <w:rPr>
          <w:rtl w:val="0"/>
        </w:rPr>
      </w:r>
    </w:p>
    <w:p w:rsidR="00000000" w:rsidDel="00000000" w:rsidP="00000000" w:rsidRDefault="00000000" w:rsidRPr="00000000" w14:paraId="0000002E">
      <w:pPr>
        <w:spacing w:after="0" w:line="276" w:lineRule="auto"/>
        <w:jc w:val="both"/>
        <w:rPr>
          <w:b w:val="1"/>
          <w:color w:val="5d6383"/>
        </w:rPr>
      </w:pPr>
      <w:r w:rsidDel="00000000" w:rsidR="00000000" w:rsidRPr="00000000">
        <w:rPr>
          <w:b w:val="1"/>
          <w:color w:val="5d6383"/>
          <w:rtl w:val="0"/>
        </w:rPr>
        <w:t xml:space="preserve">Zdroje:</w:t>
      </w:r>
    </w:p>
    <w:p w:rsidR="00000000" w:rsidDel="00000000" w:rsidP="00000000" w:rsidRDefault="00000000" w:rsidRPr="00000000" w14:paraId="0000002F">
      <w:pPr>
        <w:jc w:val="both"/>
        <w:rPr>
          <w:color w:val="636a6f"/>
        </w:rPr>
      </w:pPr>
      <w:r w:rsidDel="00000000" w:rsidR="00000000" w:rsidRPr="00000000">
        <w:rPr>
          <w:rtl w:val="0"/>
        </w:rPr>
        <w:t xml:space="preserve">Carnegie, D. (1998). How to Win Friends and Influence People. </w:t>
      </w:r>
      <w:r w:rsidDel="00000000" w:rsidR="00000000" w:rsidRPr="00000000">
        <w:rPr>
          <w:i w:val="1"/>
          <w:rtl w:val="0"/>
        </w:rPr>
        <w:t xml:space="preserve">Gallery: New York</w:t>
      </w:r>
      <w:r w:rsidDel="00000000" w:rsidR="00000000" w:rsidRPr="00000000">
        <w:rPr>
          <w:rtl w:val="0"/>
        </w:rPr>
        <w:t xml:space="preserve">.</w:t>
      </w:r>
      <w:r w:rsidDel="00000000" w:rsidR="00000000" w:rsidRPr="00000000">
        <w:rPr>
          <w:rtl w:val="0"/>
        </w:rPr>
      </w:r>
    </w:p>
    <w:sectPr>
      <w:headerReference r:id="rId17" w:type="first"/>
      <w:footerReference r:id="rId18" w:type="first"/>
      <w:type w:val="nextPage"/>
      <w:pgSz w:h="16839" w:w="11907" w:orient="portrait"/>
      <w:pgMar w:bottom="1440" w:top="1899"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0"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3" name="image2.png"/>
                <a:graphic>
                  <a:graphicData uri="http://schemas.openxmlformats.org/drawingml/2006/picture">
                    <pic:pic>
                      <pic:nvPicPr>
                        <pic:cNvPr descr="Uma imagem com texto, símbolo&#10;&#10;Descrição gerada automaticamente"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3"/>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id="5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
              <a:graphic>
                <a:graphicData uri="http://schemas.microsoft.com/office/word/2010/wordprocessingShape">
                  <wps:wsp>
                    <wps:cNvSpPr/>
                    <wps:cNvPr id="3" name="Shape 3"/>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
              <a:graphic>
                <a:graphicData uri="http://schemas.microsoft.com/office/word/2010/wordprocessingShape">
                  <wps:wsp>
                    <wps:cNvSpPr/>
                    <wps:cNvPr id="2" name="Shape 2"/>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1"/>
      </w:numPr>
      <w:tabs>
        <w:tab w:val="center" w:pos="4680"/>
        <w:tab w:val="right" w:pos="9360"/>
      </w:tabs>
      <w:spacing w:after="0" w:line="256" w:lineRule="auto"/>
      <w:ind w:left="720" w:hanging="360"/>
      <w:jc w:val="both"/>
      <w:rPr>
        <w:rFonts w:ascii="Open Sans Light" w:cs="Open Sans Light" w:eastAsia="Open Sans Light" w:hAnsi="Open Sans Light"/>
        <w:i w:val="1"/>
        <w:color w:val="5d6383"/>
      </w:rPr>
    </w:pPr>
    <w:r w:rsidDel="00000000" w:rsidR="00000000" w:rsidRPr="00000000">
      <w:rPr>
        <w:i w:val="1"/>
        <w:color w:val="5d6383"/>
        <w:rtl w:val="0"/>
      </w:rPr>
      <w:t xml:space="preserve">Doptávejte</w:t>
    </w:r>
    <w:r w:rsidDel="00000000" w:rsidR="00000000" w:rsidRPr="00000000">
      <w:rPr>
        <w:i w:val="1"/>
        <w:color w:val="5d6383"/>
        <w:rtl w:val="0"/>
      </w:rPr>
      <w:t xml:space="preserve"> se, pokud potřebujete něco vysvětlit, nebo používejte gesta, která ukazují, že jste zapojeni do rozhovoru (Opakování nebo parafrázování, které ukazuje porozumění – např. přikyvování, oční kontakt a naklánění se dopředu).</w:t>
    </w:r>
  </w:p>
  <w:p w:rsidR="00000000" w:rsidDel="00000000" w:rsidP="00000000" w:rsidRDefault="00000000" w:rsidRPr="00000000" w14:paraId="00000034">
    <w:pPr>
      <w:numPr>
        <w:ilvl w:val="0"/>
        <w:numId w:val="1"/>
      </w:numPr>
      <w:tabs>
        <w:tab w:val="center" w:pos="4680"/>
        <w:tab w:val="right" w:pos="9360"/>
      </w:tabs>
      <w:spacing w:line="256" w:lineRule="auto"/>
      <w:ind w:left="720" w:hanging="360"/>
      <w:jc w:val="both"/>
      <w:rPr>
        <w:rFonts w:ascii="Open Sans Light" w:cs="Open Sans Light" w:eastAsia="Open Sans Light" w:hAnsi="Open Sans Light"/>
        <w:i w:val="1"/>
        <w:color w:val="5d6383"/>
      </w:rPr>
    </w:pPr>
    <w:r w:rsidDel="00000000" w:rsidR="00000000" w:rsidRPr="00000000">
      <w:rPr>
        <w:i w:val="1"/>
        <w:color w:val="5d6383"/>
        <w:rtl w:val="0"/>
      </w:rPr>
      <w:t xml:space="preserve">Používejte krátká slovní potvrzení jako „Chápu”, „Vím”, „Jistě”, „Děkuji” nebo „Rozumím”.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50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
              <a:graphic>
                <a:graphicData uri="http://schemas.microsoft.com/office/word/2010/wordprocessingShape">
                  <wps:wsp>
                    <wps:cNvSpPr/>
                    <wps:cNvPr id="6" name="Shape 6"/>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9C4"/>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51068A"/>
    <w:pPr>
      <w:tabs>
        <w:tab w:val="right" w:leader="dot" w:pos="9017"/>
      </w:tabs>
      <w:spacing w:after="100"/>
    </w:pPr>
    <w:rPr>
      <w:rFonts w:cs="Open Sans Light"/>
      <w:b w:val="1"/>
      <w:caps w:val="1"/>
      <w:noProof w:val="1"/>
      <w:color w:val="93d4cc" w:themeColor="accent2"/>
      <w:sz w:val="28"/>
      <w:szCs w:val="28"/>
      <w:lang w:val="en-GB"/>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4E6C00"/>
    <w:pPr>
      <w:keepNext w:val="1"/>
      <w:keepLines w:val="1"/>
      <w:spacing w:after="0" w:before="240"/>
      <w:outlineLvl w:val="9"/>
    </w:pPr>
    <w:rPr>
      <w:rFonts w:cstheme="majorBidi" w:eastAsiaTheme="majorEastAsia"/>
      <w:b w:val="0"/>
      <w:color w:val="ec4110" w:themeColor="accent1" w:themeShade="0000BF"/>
      <w:sz w:val="32"/>
      <w:szCs w:val="32"/>
    </w:rPr>
  </w:style>
  <w:style w:type="paragraph" w:styleId="FootnoteText">
    <w:name w:val="footnote text"/>
    <w:basedOn w:val="Normal"/>
    <w:link w:val="FootnoteTextChar"/>
    <w:uiPriority w:val="99"/>
    <w:semiHidden w:val="1"/>
    <w:unhideWhenUsed w:val="1"/>
    <w:rsid w:val="0070690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6902"/>
    <w:rPr>
      <w:rFonts w:ascii="Open Sans Light" w:hAnsi="Open Sans Light"/>
      <w:color w:val="636a6f" w:themeColor="background2" w:themeShade="0000BF"/>
      <w:sz w:val="20"/>
      <w:szCs w:val="20"/>
    </w:rPr>
  </w:style>
  <w:style w:type="character" w:styleId="FootnoteReference">
    <w:name w:val="footnote reference"/>
    <w:basedOn w:val="DefaultParagraphFont"/>
    <w:uiPriority w:val="99"/>
    <w:semiHidden w:val="1"/>
    <w:unhideWhenUsed w:val="1"/>
    <w:rsid w:val="00706902"/>
    <w:rPr>
      <w:vertAlign w:val="superscript"/>
    </w:rPr>
  </w:style>
  <w:style w:type="character" w:styleId="UnresolvedMention">
    <w:name w:val="Unresolved Mention"/>
    <w:basedOn w:val="DefaultParagraphFont"/>
    <w:uiPriority w:val="99"/>
    <w:semiHidden w:val="1"/>
    <w:unhideWhenUsed w:val="1"/>
    <w:rsid w:val="00564565"/>
    <w:rPr>
      <w:color w:val="605e5c"/>
      <w:shd w:color="auto" w:fill="e1dfdd" w:val="clear"/>
    </w:rPr>
  </w:style>
  <w:style w:type="table" w:styleId="TabelacomGrelha1" w:customStyle="1">
    <w:name w:val="Tabela com Grelha1"/>
    <w:basedOn w:val="TableNormal"/>
    <w:next w:val="TableGrid"/>
    <w:uiPriority w:val="39"/>
    <w:rsid w:val="00DA3C4A"/>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2" w:customStyle="1">
    <w:name w:val="Tabela com Grelha2"/>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3" w:customStyle="1">
    <w:name w:val="Tabela com Grelha3"/>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8.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3UaYlzgZcMaiO086WuAx/Bc3A==">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2021-10-21T12:41:00Z</dcterms:created>
  <dc:creator>Helen</dc:creator>
</cp:coreProperties>
</file>