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-92074</wp:posOffset>
            </wp:positionH>
            <wp:positionV relativeFrom="paragraph">
              <wp:posOffset>-771153</wp:posOffset>
            </wp:positionV>
            <wp:extent cx="1853526" cy="1152525"/>
            <wp:effectExtent b="0" l="0" r="0" t="0"/>
            <wp:wrapNone/>
            <wp:docPr id="23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-703579</wp:posOffset>
            </wp:positionH>
            <wp:positionV relativeFrom="paragraph">
              <wp:posOffset>317500</wp:posOffset>
            </wp:positionV>
            <wp:extent cx="7175492" cy="3314700"/>
            <wp:effectExtent b="0" l="0" r="0" t="0"/>
            <wp:wrapNone/>
            <wp:docPr id="24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299720</wp:posOffset>
                </wp:positionV>
                <wp:extent cx="7010400" cy="1414145"/>
                <wp:effectExtent b="0" l="0" r="0" t="0"/>
                <wp:wrapSquare wrapText="bothSides" distB="45720" distT="45720" distL="114300" distR="114300"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1845563" y="307769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36"/>
                                <w:vertAlign w:val="baseline"/>
                              </w:rPr>
                              <w:t xml:space="preserve">02: Školicí balíček pro zaměstnance vyškolené k tomu, aby se stali mentory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299720</wp:posOffset>
                </wp:positionV>
                <wp:extent cx="7010400" cy="1414145"/>
                <wp:effectExtent b="0" l="0" r="0" t="0"/>
                <wp:wrapSquare wrapText="bothSides" distB="45720" distT="45720" distL="114300" distR="114300"/>
                <wp:docPr id="2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1010920</wp:posOffset>
                </wp:positionV>
                <wp:extent cx="6629400" cy="1417189"/>
                <wp:effectExtent b="0" l="0" r="0" t="0"/>
                <wp:wrapSquare wrapText="bothSides" distB="45720" distT="45720" distL="114300" distR="11430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36063" y="307769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Autor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Mindshift Talent Adv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i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sory, Portugalsko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Modul 2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–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 Techniky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entoring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u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 a reverzního mentoring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Pracovní list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 3: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Jsem dobrý posluchač?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1010920</wp:posOffset>
                </wp:positionV>
                <wp:extent cx="6629400" cy="1417189"/>
                <wp:effectExtent b="0" l="0" r="0" t="0"/>
                <wp:wrapSquare wrapText="bothSides" distB="45720" distT="45720" distL="114300" distR="114300"/>
                <wp:docPr id="2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4171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76" w:lineRule="auto"/>
        <w:rPr/>
        <w:sectPr>
          <w:headerReference r:id="rId11" w:type="default"/>
          <w:headerReference r:id="rId12" w:type="first"/>
          <w:headerReference r:id="rId13" w:type="even"/>
          <w:footerReference r:id="rId14" w:type="default"/>
          <w:footerReference r:id="rId15" w:type="first"/>
          <w:footerReference r:id="rId16" w:type="even"/>
          <w:pgSz w:h="16839" w:w="11907" w:orient="portrait"/>
          <w:pgMar w:bottom="1440" w:top="1899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color w:val="f47f5d"/>
          <w:sz w:val="32"/>
          <w:szCs w:val="32"/>
        </w:rPr>
      </w:pPr>
      <w:r w:rsidDel="00000000" w:rsidR="00000000" w:rsidRPr="00000000">
        <w:rPr>
          <w:color w:val="f47f5d"/>
          <w:sz w:val="32"/>
          <w:szCs w:val="32"/>
          <w:rtl w:val="0"/>
        </w:rPr>
        <w:t xml:space="preserve">Efektivní a aktivní poslechové dovednosti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Autoři Carl Roger a Richar Farson poprvé představili tento koncept v roce 1950 a uvedli, že: Toto naslouchání se nazývá „aktivní”, protože posluchač má velmi definovanou odpovědnost. Nevstřebává pasivně slova, která jsou k němu pronesena. Aktivně se snaží uchopit fakta a pocity v tom, co slyší, a snaží se nasloucháním pomoci mluvčímu vyřešit své vlastní problémy. Jako mentor bude vaše schopnost efektivně naslouchat definovat úspěch při určování a dosahování vašich cílů v oblasti mentorských vztahů. Níže uvádíme pětistupňový procesní přístup k aktivnímu a efektivnímu naslouchání: 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479576" cy="2661313"/>
                <wp:effectExtent b="0" l="0" r="0" t="0"/>
                <wp:docPr id="2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8674"/>
                          <a:ext cx="5479576" cy="2661313"/>
                          <a:chOff x="0" y="-8674"/>
                          <a:chExt cx="5479575" cy="2669974"/>
                        </a:xfrm>
                      </wpg:grpSpPr>
                      <wpg:grpSp>
                        <wpg:cNvGrpSpPr/>
                        <wpg:grpSpPr>
                          <a:xfrm>
                            <a:off x="0" y="-8674"/>
                            <a:ext cx="5479575" cy="2669974"/>
                            <a:chOff x="0" y="-8674"/>
                            <a:chExt cx="5479575" cy="266997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479575" cy="26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224798" y="-8674"/>
                              <a:ext cx="1030189" cy="60793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91D3C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" name="Shape 12"/>
                          <wps:spPr>
                            <a:xfrm>
                              <a:off x="2254475" y="21003"/>
                              <a:ext cx="970835" cy="548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Příjem</w:t>
                                </w: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604959" y="295292"/>
                              <a:ext cx="2269865" cy="226986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92231" y="9392"/>
                                  </a:moveTo>
                                  <a:lnTo>
                                    <a:pt x="92231" y="9392"/>
                                  </a:lnTo>
                                  <a:cubicBezTo>
                                    <a:pt x="97179" y="12543"/>
                                    <a:pt x="101637" y="16402"/>
                                    <a:pt x="105465" y="20847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91D3CC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304393" y="775485"/>
                              <a:ext cx="1029770" cy="60805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3334076" y="805168"/>
                              <a:ext cx="970404" cy="5486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Porozumnění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606184" y="318998"/>
                              <a:ext cx="2269865" cy="226986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9893" y="63576"/>
                                  </a:moveTo>
                                  <a:cubicBezTo>
                                    <a:pt x="119445" y="71082"/>
                                    <a:pt x="117590" y="78438"/>
                                    <a:pt x="114424" y="85259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2903237" y="2053149"/>
                              <a:ext cx="1030189" cy="60793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9CA47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2932914" y="2082826"/>
                              <a:ext cx="970835" cy="548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Vyhodnocení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654338" y="303077"/>
                              <a:ext cx="2269865" cy="226986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97" y="119939"/>
                                  </a:moveTo>
                                  <a:lnTo>
                                    <a:pt x="62697" y="119939"/>
                                  </a:lnTo>
                                  <a:cubicBezTo>
                                    <a:pt x="59344" y="120090"/>
                                    <a:pt x="55983" y="119959"/>
                                    <a:pt x="52652" y="119548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9CA47C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557701" y="2044438"/>
                              <a:ext cx="1030189" cy="60793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1587378" y="2074115"/>
                              <a:ext cx="970835" cy="548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Zapamatování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604959" y="295292"/>
                              <a:ext cx="2269865" cy="226986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3" y="86160"/>
                                  </a:moveTo>
                                  <a:lnTo>
                                    <a:pt x="6003" y="86160"/>
                                  </a:lnTo>
                                  <a:cubicBezTo>
                                    <a:pt x="2753" y="79451"/>
                                    <a:pt x="781" y="72196"/>
                                    <a:pt x="189" y="64765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145412" y="775544"/>
                              <a:ext cx="1030189" cy="60793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1603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4" name="Shape 24"/>
                          <wps:spPr>
                            <a:xfrm>
                              <a:off x="1175089" y="805221"/>
                              <a:ext cx="970835" cy="548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Odpověď</w:t>
                                </w:r>
                              </w:p>
                            </w:txbxContent>
                          </wps:txbx>
                          <wps:bodyPr anchorCtr="0" anchor="ctr" bIns="38100" lIns="38100" spcFirstLastPara="1" rIns="38100" wrap="square" tIns="3810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604959" y="295292"/>
                              <a:ext cx="2269865" cy="226986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4533" y="20850"/>
                                  </a:moveTo>
                                  <a:lnTo>
                                    <a:pt x="14533" y="20850"/>
                                  </a:lnTo>
                                  <a:cubicBezTo>
                                    <a:pt x="18361" y="16404"/>
                                    <a:pt x="22820" y="12544"/>
                                    <a:pt x="27768" y="9393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F16038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79576" cy="2661313"/>
                <wp:effectExtent b="0" l="0" r="0" t="0"/>
                <wp:docPr id="2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9576" cy="26613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70"/>
        </w:tabs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037"/>
        <w:tblGridChange w:id="0">
          <w:tblGrid>
            <w:gridCol w:w="1980"/>
            <w:gridCol w:w="70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3d4cc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870"/>
              </w:tabs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1. Příjem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87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Začněte s přijímáním informací a buďte zcela přítomni, tzn. zaměřte se na to, co se říká.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7addb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870"/>
              </w:tabs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2. Porozumění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87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Soustředění vám pomůže skutečně pochopit, co se říká. Je důležité vyhnout se přerušení druhé osoby.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da57c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870"/>
              </w:tabs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3. Vyhodnocení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87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Vyhodnocení různých bodů v konverzaci vám pomůže efektivně poskytnout zpětnou vazbu a otázky.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58aa8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870"/>
              </w:tabs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4. Zapamatování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87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Dělat si poznámky o tom, co bylo řečeno, je nejlepší taktika v aktivním naslouchání. Než budete moci zvládnout dovednost mentálního psaní poznámek, musíte si poznamenat důležité detaily. To vám také pomůže definovat akční plány pro vaše mentorované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613a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870"/>
              </w:tabs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 Odpověď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87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Odpovídání, opakování a přerámování.  Tato fáze aktivity je založena na tom, co bylo řečeno během rozhovoru, zda rozumíte a můžete reagovat.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870"/>
        </w:tabs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70"/>
        </w:tabs>
        <w:spacing w:after="0" w:line="276" w:lineRule="auto"/>
        <w:rPr/>
        <w:sectPr>
          <w:headerReference r:id="rId18" w:type="first"/>
          <w:footerReference r:id="rId19" w:type="first"/>
          <w:type w:val="nextPage"/>
          <w:pgSz w:h="16839" w:w="11907" w:orient="portrait"/>
          <w:pgMar w:bottom="1440" w:top="1901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870"/>
        </w:tabs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870"/>
        </w:tabs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b w:val="1"/>
          <w:color w:val="93d4cc"/>
          <w:sz w:val="36"/>
          <w:szCs w:val="36"/>
        </w:rPr>
      </w:pPr>
      <w:r w:rsidDel="00000000" w:rsidR="00000000" w:rsidRPr="00000000">
        <w:rPr>
          <w:b w:val="1"/>
          <w:color w:val="93d4cc"/>
          <w:sz w:val="36"/>
          <w:szCs w:val="36"/>
          <w:rtl w:val="0"/>
        </w:rPr>
        <w:t xml:space="preserve">Tabulka 1 – Pozorovací mřížka aktivního naslouchání</w:t>
      </w:r>
      <w:r w:rsidDel="00000000" w:rsidR="00000000" w:rsidRPr="00000000">
        <w:rPr>
          <w:rtl w:val="0"/>
        </w:rPr>
      </w:r>
    </w:p>
    <w:tbl>
      <w:tblPr>
        <w:tblStyle w:val="Table2"/>
        <w:tblW w:w="14596.0" w:type="dxa"/>
        <w:jc w:val="left"/>
        <w:tblInd w:w="0.0" w:type="dxa"/>
        <w:tblBorders>
          <w:top w:color="f47f5d" w:space="0" w:sz="4" w:val="single"/>
          <w:left w:color="f47f5d" w:space="0" w:sz="4" w:val="single"/>
          <w:bottom w:color="f47f5d" w:space="0" w:sz="4" w:val="single"/>
          <w:right w:color="f47f5d" w:space="0" w:sz="4" w:val="single"/>
          <w:insideH w:color="f47f5d" w:space="0" w:sz="4" w:val="single"/>
          <w:insideV w:color="f47f5d" w:space="0" w:sz="4" w:val="single"/>
        </w:tblBorders>
        <w:tblLayout w:type="fixed"/>
        <w:tblLook w:val="0400"/>
      </w:tblPr>
      <w:tblGrid>
        <w:gridCol w:w="4865"/>
        <w:gridCol w:w="4865"/>
        <w:gridCol w:w="4866"/>
        <w:tblGridChange w:id="0">
          <w:tblGrid>
            <w:gridCol w:w="4865"/>
            <w:gridCol w:w="4865"/>
            <w:gridCol w:w="4866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Vybraný pohovor: 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Link: 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Aktivní poslechové techniky/dovednosti použité ve vybraném pohovoru</w:t>
            </w:r>
          </w:p>
        </w:tc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Hodnocení mých aktivních poslechových technik/dovedností</w:t>
            </w:r>
          </w:p>
        </w:tc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2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Seznam zdrojů pro zlepšení mých aktivních poslechových technik/dovedností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7615"/>
        </w:tabs>
        <w:rPr/>
      </w:pPr>
      <w:r w:rsidDel="00000000" w:rsidR="00000000" w:rsidRPr="00000000">
        <w:rPr>
          <w:rtl w:val="0"/>
        </w:rPr>
        <w:t xml:space="preserve">(+ v případě potřeby přidejte další řádky)</w:t>
        <w:tab/>
      </w:r>
    </w:p>
    <w:sectPr>
      <w:headerReference r:id="rId20" w:type="first"/>
      <w:type w:val="nextPage"/>
      <w:pgSz w:h="11907" w:w="16839" w:orient="landscape"/>
      <w:pgMar w:bottom="1440" w:top="1440" w:left="1440" w:right="1899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8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8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4601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539"/>
      <w:gridCol w:w="11062"/>
      <w:tblGridChange w:id="0">
        <w:tblGrid>
          <w:gridCol w:w="3539"/>
          <w:gridCol w:w="1106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 Light" w:cs="Open Sans Light" w:eastAsia="Open Sans Light" w:hAnsi="Open Sans Light"/>
              <w:b w:val="0"/>
              <w:i w:val="0"/>
              <w:smallCaps w:val="0"/>
              <w:strike w:val="0"/>
              <w:color w:val="636a6f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959884" cy="428286"/>
                <wp:effectExtent b="0" l="0" r="0" t="0"/>
                <wp:docPr id="2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84" cy="4282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1">
          <w:pPr>
            <w:rPr/>
          </w:pPr>
          <w:r w:rsidDel="00000000" w:rsidR="00000000" w:rsidRPr="00000000">
            <w:rPr>
              <w:color w:val="636a6f"/>
              <w:sz w:val="16"/>
              <w:szCs w:val="16"/>
              <w:rtl w:val="0"/>
            </w:rPr>
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b="0" l="0" r="0" t="0"/>
          <wp:wrapNone/>
          <wp:docPr id="24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3886200</wp:posOffset>
              </wp:positionH>
              <wp:positionV relativeFrom="paragraph">
                <wp:posOffset>7621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193.9999961853027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3886200</wp:posOffset>
              </wp:positionH>
              <wp:positionV relativeFrom="paragraph">
                <wp:posOffset>7621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50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7264400</wp:posOffset>
              </wp:positionH>
              <wp:positionV relativeFrom="paragraph">
                <wp:posOffset>-170179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5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www.learngen.Evropská unie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7264400</wp:posOffset>
              </wp:positionH>
              <wp:positionV relativeFrom="paragraph">
                <wp:posOffset>-170179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4025900</wp:posOffset>
              </wp:positionH>
              <wp:positionV relativeFrom="paragraph">
                <wp:posOffset>7621</wp:posOffset>
              </wp:positionV>
              <wp:extent cx="2497454" cy="457834"/>
              <wp:effectExtent b="0" l="0" r="0" t="0"/>
              <wp:wrapSquare wrapText="bothSides" distB="45720" distT="45720" distL="114300" distR="114300"/>
              <wp:docPr id="2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02036" y="3555846"/>
                        <a:ext cx="2487929" cy="448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193.9999961853027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4025900</wp:posOffset>
              </wp:positionH>
              <wp:positionV relativeFrom="paragraph">
                <wp:posOffset>7621</wp:posOffset>
              </wp:positionV>
              <wp:extent cx="2497454" cy="457834"/>
              <wp:effectExtent b="0" l="0" r="0" t="0"/>
              <wp:wrapSquare wrapText="bothSides" distB="45720" distT="45720" distL="114300" distR="114300"/>
              <wp:docPr id="2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7454" cy="4578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b="0" l="0" r="0" t="0"/>
          <wp:wrapNone/>
          <wp:docPr id="24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7621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www.learngen.Evropská unie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7621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b="0" l="0" r="0" t="0"/>
          <wp:wrapNone/>
          <wp:docPr id="24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7621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193.9999961853027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7621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color w:val="636a6f"/>
        <w:sz w:val="22"/>
        <w:szCs w:val="22"/>
        <w:lang w:val="c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Open Sans" w:cs="Open Sans" w:eastAsia="Open Sans" w:hAnsi="Open Sans"/>
      <w:b w:val="1"/>
      <w:color w:val="93d4cc"/>
      <w:sz w:val="36"/>
      <w:szCs w:val="36"/>
    </w:rPr>
  </w:style>
  <w:style w:type="paragraph" w:styleId="Heading2">
    <w:name w:val="heading 2"/>
    <w:basedOn w:val="Normal"/>
    <w:next w:val="Normal"/>
    <w:pPr/>
    <w:rPr>
      <w:rFonts w:ascii="Open Sans" w:cs="Open Sans" w:eastAsia="Open Sans" w:hAnsi="Open Sans"/>
      <w:b w:val="1"/>
      <w:color w:val="f2613a"/>
      <w:sz w:val="28"/>
      <w:szCs w:val="28"/>
    </w:rPr>
  </w:style>
  <w:style w:type="paragraph" w:styleId="Heading3">
    <w:name w:val="heading 3"/>
    <w:basedOn w:val="Normal"/>
    <w:next w:val="Normal"/>
    <w:pPr/>
    <w:rPr>
      <w:rFonts w:ascii="Open Sans" w:cs="Open Sans" w:eastAsia="Open Sans" w:hAnsi="Open Sans"/>
      <w:color w:val="858aa8"/>
      <w:sz w:val="28"/>
      <w:szCs w:val="28"/>
    </w:rPr>
  </w:style>
  <w:style w:type="paragraph" w:styleId="Heading4">
    <w:name w:val="heading 4"/>
    <w:basedOn w:val="Normal"/>
    <w:next w:val="Normal"/>
    <w:pPr/>
    <w:rPr>
      <w:rFonts w:ascii="Open Sans" w:cs="Open Sans" w:eastAsia="Open Sans" w:hAnsi="Open Sans"/>
      <w:b w:val="1"/>
      <w:i w:val="1"/>
      <w:color w:val="c7a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Open Sans" w:cs="Open Sans" w:eastAsia="Open Sans" w:hAnsi="Open Sans"/>
      <w:color w:val="9da57c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09C4"/>
    <w:rPr>
      <w:rFonts w:ascii="Open Sans Light" w:hAnsi="Open Sans Light"/>
      <w:color w:val="636a6f" w:themeColor="background2" w:themeShade="0000BF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E6D32"/>
    <w:pPr>
      <w:outlineLvl w:val="0"/>
    </w:pPr>
    <w:rPr>
      <w:rFonts w:asciiTheme="majorHAnsi" w:hAnsiTheme="majorHAnsi"/>
      <w:b w:val="1"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E6D32"/>
    <w:pPr>
      <w:outlineLvl w:val="1"/>
    </w:pPr>
    <w:rPr>
      <w:rFonts w:asciiTheme="majorHAnsi" w:hAnsiTheme="majorHAnsi"/>
      <w:b w:val="1"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3E6D32"/>
    <w:pPr>
      <w:outlineLvl w:val="3"/>
    </w:pPr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E6D3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9da57c" w:themeColor="accent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EE"/>
  </w:style>
  <w:style w:type="character" w:styleId="Heading1Char" w:customStyle="1">
    <w:name w:val="Heading 1 Char"/>
    <w:basedOn w:val="DefaultParagraphFont"/>
    <w:link w:val="Heading1"/>
    <w:uiPriority w:val="9"/>
    <w:rsid w:val="003E6D32"/>
    <w:rPr>
      <w:rFonts w:asciiTheme="majorHAnsi" w:hAnsiTheme="majorHAnsi"/>
      <w:b w:val="1"/>
      <w:color w:val="93d4cc" w:themeColor="accent2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3E6D32"/>
    <w:rPr>
      <w:rFonts w:asciiTheme="majorHAnsi" w:hAnsiTheme="majorHAnsi"/>
      <w:b w:val="1"/>
      <w:color w:val="f2613a" w:themeColor="accent6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3E6D32"/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 w:val="1"/>
    <w:rsid w:val="00B2256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51068A"/>
    <w:pPr>
      <w:tabs>
        <w:tab w:val="right" w:leader="dot" w:pos="9017"/>
      </w:tabs>
      <w:spacing w:after="100"/>
    </w:pPr>
    <w:rPr>
      <w:rFonts w:cs="Open Sans Light"/>
      <w:b w:val="1"/>
      <w:caps w:val="1"/>
      <w:noProof w:val="1"/>
      <w:color w:val="93d4cc" w:themeColor="accent2"/>
      <w:sz w:val="28"/>
      <w:szCs w:val="28"/>
      <w:lang w:val="en-GB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3E6D32"/>
    <w:pPr>
      <w:spacing w:after="100"/>
      <w:ind w:left="220"/>
    </w:pPr>
    <w:rPr>
      <w:rFonts w:asciiTheme="majorHAnsi" w:hAnsiTheme="majorHAnsi"/>
      <w:b w:val="1"/>
      <w:color w:val="f2613a" w:themeColor="accent6"/>
      <w:sz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7F6B3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E6D32"/>
    <w:rPr>
      <w:rFonts w:asciiTheme="majorHAnsi" w:cstheme="majorBidi" w:eastAsiaTheme="majorEastAsia" w:hAnsiTheme="majorHAnsi"/>
      <w:color w:val="9da57c" w:themeColor="accent4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660"/>
    </w:pPr>
    <w:rPr>
      <w:rFonts w:asciiTheme="majorHAnsi" w:hAnsiTheme="majorHAnsi"/>
      <w:b w:val="1"/>
      <w:i w:val="1"/>
      <w:color w:val="c7addb" w:themeColor="accent3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E6C00"/>
    <w:pPr>
      <w:keepNext w:val="1"/>
      <w:keepLines w:val="1"/>
      <w:spacing w:after="0" w:before="240"/>
      <w:outlineLvl w:val="9"/>
    </w:pPr>
    <w:rPr>
      <w:rFonts w:cstheme="majorBidi" w:eastAsiaTheme="majorEastAsia"/>
      <w:b w:val="0"/>
      <w:color w:val="ec4110" w:themeColor="accent1" w:themeShade="0000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0690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06902"/>
    <w:rPr>
      <w:rFonts w:ascii="Open Sans Light" w:hAnsi="Open Sans Light"/>
      <w:color w:val="636a6f" w:themeColor="background2" w:themeShade="0000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06902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64565"/>
    <w:rPr>
      <w:color w:val="605e5c"/>
      <w:shd w:color="auto" w:fill="e1dfdd" w:val="clear"/>
    </w:rPr>
  </w:style>
  <w:style w:type="table" w:styleId="TabelacomGrelha1" w:customStyle="1">
    <w:name w:val="Tabela com Grelha1"/>
    <w:basedOn w:val="TableNormal"/>
    <w:next w:val="TableGrid"/>
    <w:uiPriority w:val="39"/>
    <w:rsid w:val="00DA3C4A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2" w:customStyle="1">
    <w:name w:val="Tabela com Grelha2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3" w:customStyle="1">
    <w:name w:val="Tabela com Grelha3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57A26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5.xml"/><Relationship Id="rId11" Type="http://schemas.openxmlformats.org/officeDocument/2006/relationships/header" Target="header1.xml"/><Relationship Id="rId10" Type="http://schemas.openxmlformats.org/officeDocument/2006/relationships/image" Target="media/image10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7" Type="http://schemas.openxmlformats.org/officeDocument/2006/relationships/image" Target="media/image12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19" Type="http://schemas.openxmlformats.org/officeDocument/2006/relationships/footer" Target="footer4.xml"/><Relationship Id="rId6" Type="http://schemas.openxmlformats.org/officeDocument/2006/relationships/customXml" Target="../customXML/item1.xml"/><Relationship Id="rId18" Type="http://schemas.openxmlformats.org/officeDocument/2006/relationships/header" Target="header4.xml"/><Relationship Id="rId7" Type="http://schemas.openxmlformats.org/officeDocument/2006/relationships/image" Target="media/image2.png"/><Relationship Id="rId8" Type="http://schemas.openxmlformats.org/officeDocument/2006/relationships/image" Target="media/image1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8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5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4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8M/dIM3EUcdsOVb6brQjWk4Jw==">AMUW2mUSHIV85NDSPqWGUMmH80j5J1u9VyAL1pToA9Q3YYNZoqPxBZyFxNT3KkIZgwNL+Uu8UVPjMaq3tEwfBvH43qvLo8YPw7bhmI4hATDsiCh3EfS9KGl0FHt6bobCG2SC9PQncm5tH6Sryxw34Q2Jud4EdixtYpFa87rKvsYuya5lEoHcSzrD4m7aWeoxsOBOb7uHz/GaMyx7/7E68npDcBcqSSTLz6wOAZQDBEt1H5J7dpJBw+fRcvFIH4JBFmxtX3Z4s7iDm0BTFN4+v2AkFgbIEd5PaJIrpll90GjFxvfB2V6xvxbN7qC2bI6L6Shbc9tlcWmXjuAnXMnySxwcvARszg/945LFeE9iX8vdy+z0vHTEvGualO0d3BKU/R+lz7Qzocg9k1E9+Oprs3M3Y4aHyAlGC7W9SXKPNxWksaU8PHdnZUbo29Uvj1gESX8vrjmg27s4NzZgI571bWRehbqFmfd1LmrQTkrEm3+/RQUJM0+xXcrjL1bQqos5RInK5Yi7ECMEGl3OrWc+H1czFxiYNIjcLFymYfX6A8ObY8PEqzkleR9lm22jEbRuK2lUZZlSNOWS4KpsBAm04zVNHwKPdSds7/FJ2Zg4KsJsJq7KfF2NsqFbsKbAW4TowvTrL5om8quwmvX/AGUJKmT5gTfdvgqzQk/7vVKjWmboP4K376U2GYaj+WghmxcrTk6BLD4mDM+v38eOMpYlupSYe5J1zdUC+kWUAf+qLpMr13+D90XtHSPmOYgiviErR859RqLZET7ZRHpTKpcjiE/dCCVbuxCgBg8fhoU1e/un/ZB9CUmbKb3ER14riybbmqilEPxA6tiSUNh+9SBpmh4s08v3rFKCiVlKA3Fv/gDGrIfUGHAKU1X4mZ/u4PN6JiHkomHwgUmlCWiuE9R5VI9YS6J6EHqTOOwu0uGoEzUGgaX0yd1nE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2021-10-08T09:42:00Z</dcterms:created>
  <dc:creator>Helen</dc:creator>
</cp:coreProperties>
</file>