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770D67">
      <w:pPr>
        <w:pStyle w:val="NoSpacing"/>
        <w:rPr>
          <w:lang w:val="en-GB"/>
        </w:rPr>
      </w:pPr>
      <w:r w:rsidRPr="00FF09C4">
        <w:rPr>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67328255"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DB3421">
                              <w:rPr>
                                <w:iCs/>
                                <w:color w:val="636A6F"/>
                                <w:sz w:val="24"/>
                                <w:szCs w:val="24"/>
                              </w:rPr>
                              <w:t>4</w:t>
                            </w:r>
                            <w:r w:rsidR="00FD09FC">
                              <w:rPr>
                                <w:iCs/>
                                <w:color w:val="636A6F"/>
                                <w:sz w:val="24"/>
                                <w:szCs w:val="24"/>
                              </w:rPr>
                              <w:t>–</w:t>
                            </w:r>
                            <w:r w:rsidR="00424E96">
                              <w:rPr>
                                <w:iCs/>
                                <w:color w:val="636A6F"/>
                                <w:sz w:val="24"/>
                                <w:szCs w:val="24"/>
                              </w:rPr>
                              <w:t xml:space="preserve"> </w:t>
                            </w:r>
                            <w:r w:rsidR="00DB3421">
                              <w:rPr>
                                <w:rFonts w:cs="Open Sans Light"/>
                                <w:b/>
                                <w:color w:val="F47F5D" w:themeColor="accent1"/>
                                <w:sz w:val="24"/>
                                <w:szCs w:val="24"/>
                              </w:rPr>
                              <w:t>Digital tools for mentoring</w:t>
                            </w:r>
                          </w:p>
                          <w:p w14:paraId="17318C7D" w14:textId="02976F45"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w:t>
                            </w:r>
                            <w:r w:rsidR="00DB3421">
                              <w:rPr>
                                <w:rFonts w:cs="Open Sans Light"/>
                                <w:b/>
                                <w:color w:val="F47F5D" w:themeColor="accent1"/>
                                <w:sz w:val="24"/>
                                <w:szCs w:val="24"/>
                              </w:rPr>
                              <w:t>7</w:t>
                            </w:r>
                            <w:r>
                              <w:rPr>
                                <w:rFonts w:cs="Open Sans Light"/>
                                <w:b/>
                                <w:color w:val="F47F5D" w:themeColor="accent1"/>
                                <w:sz w:val="24"/>
                                <w:szCs w:val="24"/>
                              </w:rPr>
                              <w:t xml:space="preserve"> – </w:t>
                            </w:r>
                            <w:r w:rsidR="00DB3421">
                              <w:rPr>
                                <w:iCs/>
                                <w:color w:val="636A6F"/>
                                <w:sz w:val="24"/>
                                <w:szCs w:val="24"/>
                              </w:rPr>
                              <w:t>Basic of e-mentoring</w:t>
                            </w:r>
                          </w:p>
                          <w:p w14:paraId="57B3D6C8" w14:textId="518E5747" w:rsidR="003F73DC" w:rsidRDefault="00FA2409" w:rsidP="00315E42">
                            <w:pPr>
                              <w:rPr>
                                <w:iCs/>
                                <w:color w:val="636A6F"/>
                                <w:sz w:val="24"/>
                                <w:szCs w:val="24"/>
                              </w:rPr>
                            </w:pPr>
                            <w:r>
                              <w:rPr>
                                <w:rFonts w:cs="Open Sans Light"/>
                                <w:bCs/>
                                <w:color w:val="F47F5D"/>
                                <w:sz w:val="28"/>
                                <w:szCs w:val="32"/>
                                <w:lang w:val="en-GB"/>
                              </w:rPr>
                              <w:t xml:space="preserve">Handout </w:t>
                            </w:r>
                            <w:r w:rsidR="00DB3421">
                              <w:rPr>
                                <w:rFonts w:cs="Open Sans Light"/>
                                <w:bCs/>
                                <w:color w:val="F47F5D"/>
                                <w:sz w:val="28"/>
                                <w:szCs w:val="32"/>
                                <w:lang w:val="en-GB"/>
                              </w:rPr>
                              <w:t>1</w:t>
                            </w:r>
                            <w:r w:rsidR="003E7EF6" w:rsidRPr="00161C0E">
                              <w:rPr>
                                <w:rFonts w:cs="Open Sans Light"/>
                                <w:bCs/>
                                <w:color w:val="F47F5D"/>
                                <w:sz w:val="28"/>
                                <w:szCs w:val="32"/>
                                <w:lang w:val="en-GB"/>
                              </w:rPr>
                              <w:t>:</w:t>
                            </w:r>
                            <w:r w:rsidR="00A15633">
                              <w:rPr>
                                <w:iCs/>
                                <w:color w:val="F47F5D" w:themeColor="accent1"/>
                                <w:sz w:val="32"/>
                                <w:szCs w:val="32"/>
                              </w:rPr>
                              <w:t xml:space="preserve"> </w:t>
                            </w:r>
                            <w:r w:rsidR="00DB3421">
                              <w:rPr>
                                <w:iCs/>
                                <w:color w:val="636A6F"/>
                                <w:sz w:val="24"/>
                                <w:szCs w:val="24"/>
                              </w:rPr>
                              <w:t>Guidelines for mentoring practice</w:t>
                            </w:r>
                          </w:p>
                          <w:p w14:paraId="3FD507F7" w14:textId="47B7BAD9" w:rsidR="008564C3" w:rsidRPr="003E7EF6" w:rsidRDefault="008564C3" w:rsidP="00315E42">
                            <w:pPr>
                              <w:rPr>
                                <w:iCs/>
                                <w:color w:val="auto"/>
                                <w:sz w:val="32"/>
                                <w:szCs w:val="32"/>
                              </w:rPr>
                            </w:pPr>
                            <w:r w:rsidRPr="00DB3421">
                              <w:rPr>
                                <w:b/>
                                <w:bCs/>
                                <w:iCs/>
                                <w:color w:val="5D6383" w:themeColor="accent5" w:themeShade="BF"/>
                                <w:sz w:val="24"/>
                                <w:szCs w:val="24"/>
                              </w:rPr>
                              <w:t xml:space="preserve">Activity </w:t>
                            </w:r>
                            <w:r w:rsidR="00DB3421" w:rsidRPr="00DB3421">
                              <w:rPr>
                                <w:b/>
                                <w:bCs/>
                                <w:iCs/>
                                <w:color w:val="5D6383" w:themeColor="accent5" w:themeShade="BF"/>
                                <w:sz w:val="24"/>
                                <w:szCs w:val="24"/>
                              </w:rPr>
                              <w:t>3</w:t>
                            </w:r>
                            <w:r w:rsidRPr="00DB3421">
                              <w:rPr>
                                <w:b/>
                                <w:bCs/>
                                <w:iCs/>
                                <w:color w:val="5D6383" w:themeColor="accent5" w:themeShade="BF"/>
                                <w:sz w:val="24"/>
                                <w:szCs w:val="24"/>
                              </w:rPr>
                              <w:t>:</w:t>
                            </w:r>
                            <w:r w:rsidRPr="00DB3421">
                              <w:rPr>
                                <w:iCs/>
                                <w:color w:val="5D6383" w:themeColor="accent5" w:themeShade="BF"/>
                                <w:sz w:val="24"/>
                                <w:szCs w:val="24"/>
                              </w:rPr>
                              <w:t xml:space="preserve"> </w:t>
                            </w:r>
                            <w:r w:rsidR="00DB3421">
                              <w:rPr>
                                <w:iCs/>
                                <w:color w:val="636A6F"/>
                                <w:sz w:val="24"/>
                                <w:szCs w:val="24"/>
                              </w:rPr>
                              <w:t>Reverse mentoring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67328255"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DB3421">
                        <w:rPr>
                          <w:iCs/>
                          <w:color w:val="636A6F"/>
                          <w:sz w:val="24"/>
                          <w:szCs w:val="24"/>
                        </w:rPr>
                        <w:t>4</w:t>
                      </w:r>
                      <w:r w:rsidR="00FD09FC">
                        <w:rPr>
                          <w:iCs/>
                          <w:color w:val="636A6F"/>
                          <w:sz w:val="24"/>
                          <w:szCs w:val="24"/>
                        </w:rPr>
                        <w:t>–</w:t>
                      </w:r>
                      <w:r w:rsidR="00424E96">
                        <w:rPr>
                          <w:iCs/>
                          <w:color w:val="636A6F"/>
                          <w:sz w:val="24"/>
                          <w:szCs w:val="24"/>
                        </w:rPr>
                        <w:t xml:space="preserve"> </w:t>
                      </w:r>
                      <w:r w:rsidR="00DB3421">
                        <w:rPr>
                          <w:rFonts w:cs="Open Sans Light"/>
                          <w:b/>
                          <w:color w:val="F47F5D" w:themeColor="accent1"/>
                          <w:sz w:val="24"/>
                          <w:szCs w:val="24"/>
                        </w:rPr>
                        <w:t>Digital tools for mentoring</w:t>
                      </w:r>
                    </w:p>
                    <w:p w14:paraId="17318C7D" w14:textId="02976F45"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w:t>
                      </w:r>
                      <w:r w:rsidR="00DB3421">
                        <w:rPr>
                          <w:rFonts w:cs="Open Sans Light"/>
                          <w:b/>
                          <w:color w:val="F47F5D" w:themeColor="accent1"/>
                          <w:sz w:val="24"/>
                          <w:szCs w:val="24"/>
                        </w:rPr>
                        <w:t>7</w:t>
                      </w:r>
                      <w:r>
                        <w:rPr>
                          <w:rFonts w:cs="Open Sans Light"/>
                          <w:b/>
                          <w:color w:val="F47F5D" w:themeColor="accent1"/>
                          <w:sz w:val="24"/>
                          <w:szCs w:val="24"/>
                        </w:rPr>
                        <w:t xml:space="preserve"> – </w:t>
                      </w:r>
                      <w:r w:rsidR="00DB3421">
                        <w:rPr>
                          <w:iCs/>
                          <w:color w:val="636A6F"/>
                          <w:sz w:val="24"/>
                          <w:szCs w:val="24"/>
                        </w:rPr>
                        <w:t>Basic of e-mentoring</w:t>
                      </w:r>
                    </w:p>
                    <w:p w14:paraId="57B3D6C8" w14:textId="518E5747" w:rsidR="003F73DC" w:rsidRDefault="00FA2409" w:rsidP="00315E42">
                      <w:pPr>
                        <w:rPr>
                          <w:iCs/>
                          <w:color w:val="636A6F"/>
                          <w:sz w:val="24"/>
                          <w:szCs w:val="24"/>
                        </w:rPr>
                      </w:pPr>
                      <w:r>
                        <w:rPr>
                          <w:rFonts w:cs="Open Sans Light"/>
                          <w:bCs/>
                          <w:color w:val="F47F5D"/>
                          <w:sz w:val="28"/>
                          <w:szCs w:val="32"/>
                          <w:lang w:val="en-GB"/>
                        </w:rPr>
                        <w:t xml:space="preserve">Handout </w:t>
                      </w:r>
                      <w:r w:rsidR="00DB3421">
                        <w:rPr>
                          <w:rFonts w:cs="Open Sans Light"/>
                          <w:bCs/>
                          <w:color w:val="F47F5D"/>
                          <w:sz w:val="28"/>
                          <w:szCs w:val="32"/>
                          <w:lang w:val="en-GB"/>
                        </w:rPr>
                        <w:t>1</w:t>
                      </w:r>
                      <w:r w:rsidR="003E7EF6" w:rsidRPr="00161C0E">
                        <w:rPr>
                          <w:rFonts w:cs="Open Sans Light"/>
                          <w:bCs/>
                          <w:color w:val="F47F5D"/>
                          <w:sz w:val="28"/>
                          <w:szCs w:val="32"/>
                          <w:lang w:val="en-GB"/>
                        </w:rPr>
                        <w:t>:</w:t>
                      </w:r>
                      <w:r w:rsidR="00A15633">
                        <w:rPr>
                          <w:iCs/>
                          <w:color w:val="F47F5D" w:themeColor="accent1"/>
                          <w:sz w:val="32"/>
                          <w:szCs w:val="32"/>
                        </w:rPr>
                        <w:t xml:space="preserve"> </w:t>
                      </w:r>
                      <w:r w:rsidR="00DB3421">
                        <w:rPr>
                          <w:iCs/>
                          <w:color w:val="636A6F"/>
                          <w:sz w:val="24"/>
                          <w:szCs w:val="24"/>
                        </w:rPr>
                        <w:t>Guidelines for mentoring practice</w:t>
                      </w:r>
                    </w:p>
                    <w:p w14:paraId="3FD507F7" w14:textId="47B7BAD9" w:rsidR="008564C3" w:rsidRPr="003E7EF6" w:rsidRDefault="008564C3" w:rsidP="00315E42">
                      <w:pPr>
                        <w:rPr>
                          <w:iCs/>
                          <w:color w:val="auto"/>
                          <w:sz w:val="32"/>
                          <w:szCs w:val="32"/>
                        </w:rPr>
                      </w:pPr>
                      <w:r w:rsidRPr="00DB3421">
                        <w:rPr>
                          <w:b/>
                          <w:bCs/>
                          <w:iCs/>
                          <w:color w:val="5D6383" w:themeColor="accent5" w:themeShade="BF"/>
                          <w:sz w:val="24"/>
                          <w:szCs w:val="24"/>
                        </w:rPr>
                        <w:t xml:space="preserve">Activity </w:t>
                      </w:r>
                      <w:r w:rsidR="00DB3421" w:rsidRPr="00DB3421">
                        <w:rPr>
                          <w:b/>
                          <w:bCs/>
                          <w:iCs/>
                          <w:color w:val="5D6383" w:themeColor="accent5" w:themeShade="BF"/>
                          <w:sz w:val="24"/>
                          <w:szCs w:val="24"/>
                        </w:rPr>
                        <w:t>3</w:t>
                      </w:r>
                      <w:r w:rsidRPr="00DB3421">
                        <w:rPr>
                          <w:b/>
                          <w:bCs/>
                          <w:iCs/>
                          <w:color w:val="5D6383" w:themeColor="accent5" w:themeShade="BF"/>
                          <w:sz w:val="24"/>
                          <w:szCs w:val="24"/>
                        </w:rPr>
                        <w:t>:</w:t>
                      </w:r>
                      <w:r w:rsidRPr="00DB3421">
                        <w:rPr>
                          <w:iCs/>
                          <w:color w:val="5D6383" w:themeColor="accent5" w:themeShade="BF"/>
                          <w:sz w:val="24"/>
                          <w:szCs w:val="24"/>
                        </w:rPr>
                        <w:t xml:space="preserve"> </w:t>
                      </w:r>
                      <w:r w:rsidR="00DB3421">
                        <w:rPr>
                          <w:iCs/>
                          <w:color w:val="636A6F"/>
                          <w:sz w:val="24"/>
                          <w:szCs w:val="24"/>
                        </w:rPr>
                        <w:t>Reverse mentoring II</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2F54A4E7" w14:textId="4A1264DF" w:rsidR="00C26A94" w:rsidRDefault="00DB3421" w:rsidP="00CE549B">
      <w:pPr>
        <w:rPr>
          <w:rFonts w:asciiTheme="majorHAnsi" w:hAnsiTheme="majorHAnsi"/>
          <w:b/>
          <w:color w:val="93D4CC" w:themeColor="accent2"/>
          <w:sz w:val="36"/>
          <w:szCs w:val="36"/>
          <w:lang w:val="en-GB"/>
        </w:rPr>
      </w:pPr>
      <w:r>
        <w:rPr>
          <w:rFonts w:asciiTheme="majorHAnsi" w:hAnsiTheme="majorHAnsi"/>
          <w:b/>
          <w:color w:val="93D4CC" w:themeColor="accent2"/>
          <w:sz w:val="36"/>
          <w:szCs w:val="36"/>
          <w:lang w:val="en-GB"/>
        </w:rPr>
        <w:lastRenderedPageBreak/>
        <w:t>Guidelines for mentoring practice</w:t>
      </w:r>
    </w:p>
    <w:p w14:paraId="7003F632" w14:textId="77777777" w:rsidR="00DB3421" w:rsidRDefault="00DB3421" w:rsidP="00DB3421">
      <w:pPr>
        <w:spacing w:after="0"/>
        <w:rPr>
          <w:rFonts w:cs="Open Sans Light"/>
          <w:color w:val="F47F5D" w:themeColor="accent1"/>
          <w:lang w:val="en-GB"/>
        </w:rPr>
      </w:pPr>
      <w:r>
        <w:rPr>
          <w:rFonts w:cs="Open Sans Light"/>
          <w:color w:val="F47F5D" w:themeColor="accent1"/>
          <w:lang w:val="en-GB"/>
        </w:rPr>
        <w:t>Step 1: Logistics</w:t>
      </w:r>
    </w:p>
    <w:p w14:paraId="6308C211" w14:textId="73A4B868" w:rsidR="00DB3421" w:rsidRDefault="00DB3421" w:rsidP="00DB3421">
      <w:pPr>
        <w:pStyle w:val="ListParagraph"/>
        <w:numPr>
          <w:ilvl w:val="0"/>
          <w:numId w:val="18"/>
        </w:numPr>
        <w:spacing w:line="256" w:lineRule="auto"/>
        <w:rPr>
          <w:rFonts w:cs="Open Sans Light"/>
          <w:lang w:val="en-GB"/>
        </w:rPr>
      </w:pPr>
      <w:r>
        <w:rPr>
          <w:rFonts w:cs="Open Sans Light"/>
          <w:lang w:val="en-GB"/>
        </w:rPr>
        <w:t>Identify the individual(s) / target group</w:t>
      </w:r>
      <w:r w:rsidR="00770D67">
        <w:rPr>
          <w:rFonts w:cs="Open Sans Light"/>
          <w:lang w:val="en-GB"/>
        </w:rPr>
        <w:t>s</w:t>
      </w:r>
      <w:r>
        <w:rPr>
          <w:rFonts w:cs="Open Sans Light"/>
          <w:lang w:val="en-GB"/>
        </w:rPr>
        <w:t xml:space="preserve"> / communit</w:t>
      </w:r>
      <w:r w:rsidR="00770D67">
        <w:rPr>
          <w:rFonts w:cs="Open Sans Light"/>
          <w:lang w:val="en-GB"/>
        </w:rPr>
        <w:t>ies</w:t>
      </w:r>
      <w:r>
        <w:rPr>
          <w:rFonts w:cs="Open Sans Light"/>
          <w:lang w:val="en-GB"/>
        </w:rPr>
        <w:t xml:space="preserve"> you want to reach out</w:t>
      </w:r>
      <w:r w:rsidR="00770D67">
        <w:rPr>
          <w:rFonts w:cs="Open Sans Light"/>
          <w:lang w:val="en-GB"/>
        </w:rPr>
        <w:t xml:space="preserve"> to.</w:t>
      </w:r>
    </w:p>
    <w:p w14:paraId="6209E136" w14:textId="77777777" w:rsidR="00DB3421" w:rsidRDefault="00DB3421" w:rsidP="00DB3421">
      <w:pPr>
        <w:pStyle w:val="ListParagraph"/>
        <w:numPr>
          <w:ilvl w:val="0"/>
          <w:numId w:val="18"/>
        </w:numPr>
        <w:spacing w:line="256" w:lineRule="auto"/>
        <w:rPr>
          <w:rFonts w:cs="Open Sans Light"/>
          <w:lang w:val="en-GB"/>
        </w:rPr>
      </w:pPr>
      <w:r>
        <w:rPr>
          <w:rFonts w:cs="Open Sans Light"/>
          <w:lang w:val="en-GB"/>
        </w:rPr>
        <w:t xml:space="preserve">Find their contact details </w:t>
      </w:r>
    </w:p>
    <w:p w14:paraId="3011C90F" w14:textId="2905A1FF" w:rsidR="00DB3421" w:rsidRDefault="00DB3421" w:rsidP="00DB3421">
      <w:pPr>
        <w:pStyle w:val="ListParagraph"/>
        <w:numPr>
          <w:ilvl w:val="0"/>
          <w:numId w:val="18"/>
        </w:numPr>
        <w:spacing w:line="256" w:lineRule="auto"/>
        <w:rPr>
          <w:rFonts w:cs="Open Sans Light"/>
          <w:lang w:val="en-GB"/>
        </w:rPr>
      </w:pPr>
      <w:r>
        <w:rPr>
          <w:rFonts w:cs="Open Sans Light"/>
          <w:lang w:val="en-GB"/>
        </w:rPr>
        <w:t xml:space="preserve">Write an email with the reasons </w:t>
      </w:r>
      <w:r w:rsidR="009F0C1B">
        <w:rPr>
          <w:rFonts w:cs="Open Sans Light"/>
          <w:lang w:val="en-GB"/>
        </w:rPr>
        <w:t>you’re</w:t>
      </w:r>
      <w:r>
        <w:rPr>
          <w:rFonts w:cs="Open Sans Light"/>
          <w:lang w:val="en-GB"/>
        </w:rPr>
        <w:t xml:space="preserve"> reaching out (either to request or provide mentorship) and send </w:t>
      </w:r>
      <w:r w:rsidR="00770D67">
        <w:rPr>
          <w:rFonts w:cs="Open Sans Light"/>
          <w:lang w:val="en-GB"/>
        </w:rPr>
        <w:t>the email.</w:t>
      </w:r>
    </w:p>
    <w:p w14:paraId="355B0244" w14:textId="614654DE" w:rsidR="00DB3421" w:rsidRDefault="00DB3421" w:rsidP="00DB3421">
      <w:pPr>
        <w:pStyle w:val="ListParagraph"/>
        <w:numPr>
          <w:ilvl w:val="0"/>
          <w:numId w:val="18"/>
        </w:numPr>
        <w:spacing w:line="256" w:lineRule="auto"/>
        <w:rPr>
          <w:rFonts w:cs="Open Sans Light"/>
          <w:lang w:val="en-GB"/>
        </w:rPr>
      </w:pPr>
      <w:r>
        <w:rPr>
          <w:rFonts w:cs="Open Sans Light"/>
          <w:lang w:val="en-GB"/>
        </w:rPr>
        <w:t>Set up regular meetings – perhaps a</w:t>
      </w:r>
      <w:r w:rsidR="00770D67">
        <w:rPr>
          <w:rFonts w:cs="Open Sans Light"/>
          <w:lang w:val="en-GB"/>
        </w:rPr>
        <w:t xml:space="preserve"> short secession per</w:t>
      </w:r>
      <w:r>
        <w:rPr>
          <w:rFonts w:cs="Open Sans Light"/>
          <w:lang w:val="en-GB"/>
        </w:rPr>
        <w:t xml:space="preserve"> month </w:t>
      </w:r>
    </w:p>
    <w:p w14:paraId="7F72BEEB" w14:textId="77777777" w:rsidR="00DB3421" w:rsidRDefault="00DB3421" w:rsidP="00DB3421">
      <w:pPr>
        <w:pStyle w:val="ListParagraph"/>
        <w:numPr>
          <w:ilvl w:val="0"/>
          <w:numId w:val="18"/>
        </w:numPr>
        <w:spacing w:line="256" w:lineRule="auto"/>
        <w:rPr>
          <w:rFonts w:cs="Open Sans Light"/>
          <w:lang w:val="en-GB"/>
        </w:rPr>
      </w:pPr>
      <w:r>
        <w:rPr>
          <w:rFonts w:cs="Open Sans Light"/>
          <w:lang w:val="en-GB"/>
        </w:rPr>
        <w:t xml:space="preserve">Ground Rules Agreement. </w:t>
      </w:r>
    </w:p>
    <w:p w14:paraId="701343DD" w14:textId="77777777" w:rsidR="00DB3421" w:rsidRDefault="00DB3421" w:rsidP="00DB3421">
      <w:pPr>
        <w:pStyle w:val="ListParagraph"/>
        <w:numPr>
          <w:ilvl w:val="1"/>
          <w:numId w:val="18"/>
        </w:numPr>
        <w:spacing w:line="256" w:lineRule="auto"/>
        <w:rPr>
          <w:rFonts w:cs="Open Sans Light"/>
          <w:lang w:val="en-GB"/>
        </w:rPr>
      </w:pPr>
      <w:r>
        <w:rPr>
          <w:rFonts w:cs="Open Sans Light"/>
          <w:lang w:val="en-GB"/>
        </w:rPr>
        <w:t>Confidentiality from both sides</w:t>
      </w:r>
    </w:p>
    <w:p w14:paraId="2E1F774A" w14:textId="77777777" w:rsidR="00DB3421" w:rsidRDefault="00DB3421" w:rsidP="00DB3421">
      <w:pPr>
        <w:pStyle w:val="ListParagraph"/>
        <w:numPr>
          <w:ilvl w:val="1"/>
          <w:numId w:val="18"/>
        </w:numPr>
        <w:spacing w:line="256" w:lineRule="auto"/>
        <w:rPr>
          <w:rFonts w:cs="Open Sans Light"/>
          <w:lang w:val="en-GB"/>
        </w:rPr>
      </w:pPr>
      <w:r>
        <w:rPr>
          <w:rFonts w:cs="Open Sans Light"/>
          <w:lang w:val="en-GB"/>
        </w:rPr>
        <w:t xml:space="preserve">Transparency </w:t>
      </w:r>
    </w:p>
    <w:p w14:paraId="08300B0F" w14:textId="77777777" w:rsidR="00DB3421" w:rsidRDefault="00DB3421" w:rsidP="00DB3421">
      <w:pPr>
        <w:pStyle w:val="ListParagraph"/>
        <w:numPr>
          <w:ilvl w:val="1"/>
          <w:numId w:val="18"/>
        </w:numPr>
        <w:spacing w:line="256" w:lineRule="auto"/>
        <w:rPr>
          <w:rFonts w:cs="Open Sans Light"/>
          <w:lang w:val="en-GB"/>
        </w:rPr>
      </w:pPr>
      <w:r>
        <w:rPr>
          <w:rFonts w:cs="Open Sans Light"/>
          <w:lang w:val="en-GB"/>
        </w:rPr>
        <w:t>Respect of time boundaries and schedules</w:t>
      </w:r>
    </w:p>
    <w:p w14:paraId="3624E244" w14:textId="77777777" w:rsidR="00DB3421" w:rsidRDefault="00DB3421" w:rsidP="00DB3421">
      <w:pPr>
        <w:pStyle w:val="ListParagraph"/>
        <w:numPr>
          <w:ilvl w:val="0"/>
          <w:numId w:val="18"/>
        </w:numPr>
        <w:spacing w:line="256" w:lineRule="auto"/>
        <w:rPr>
          <w:rFonts w:cs="Open Sans Light"/>
          <w:lang w:val="en-GB"/>
        </w:rPr>
      </w:pPr>
      <w:r>
        <w:rPr>
          <w:rFonts w:cs="Open Sans Light"/>
          <w:lang w:val="en-GB"/>
        </w:rPr>
        <w:t xml:space="preserve">Make sure is a good fit. </w:t>
      </w:r>
    </w:p>
    <w:p w14:paraId="40091DCD" w14:textId="77777777" w:rsidR="00DB3421" w:rsidRDefault="00DB3421" w:rsidP="00DB3421">
      <w:pPr>
        <w:pStyle w:val="ListParagraph"/>
        <w:numPr>
          <w:ilvl w:val="1"/>
          <w:numId w:val="18"/>
        </w:numPr>
        <w:spacing w:line="256" w:lineRule="auto"/>
        <w:rPr>
          <w:rFonts w:cs="Open Sans Light"/>
          <w:lang w:val="en-GB"/>
        </w:rPr>
      </w:pPr>
      <w:r>
        <w:rPr>
          <w:rFonts w:cs="Open Sans Light"/>
          <w:lang w:val="en-GB"/>
        </w:rPr>
        <w:t>Identify the areas that mentorship will be focused on and make sure that both sides agree and have the prerequisite level of knowledge and/or expertise</w:t>
      </w:r>
    </w:p>
    <w:p w14:paraId="38C905CF" w14:textId="7AEC7C1F" w:rsidR="00DB3421" w:rsidRDefault="00DB3421" w:rsidP="00DB3421">
      <w:pPr>
        <w:pStyle w:val="ListParagraph"/>
        <w:numPr>
          <w:ilvl w:val="1"/>
          <w:numId w:val="18"/>
        </w:numPr>
        <w:spacing w:line="256" w:lineRule="auto"/>
        <w:rPr>
          <w:rFonts w:cs="Open Sans Light"/>
          <w:lang w:val="en-GB"/>
        </w:rPr>
      </w:pPr>
      <w:r>
        <w:rPr>
          <w:rFonts w:cs="Open Sans Light"/>
          <w:lang w:val="en-GB"/>
        </w:rPr>
        <w:t>Become aware of differences and complementarities in learning styles and communication styles</w:t>
      </w:r>
    </w:p>
    <w:p w14:paraId="12F0A2DB" w14:textId="77777777" w:rsidR="00DB3421" w:rsidRDefault="00DB3421" w:rsidP="00DB3421">
      <w:pPr>
        <w:pStyle w:val="ListParagraph"/>
        <w:numPr>
          <w:ilvl w:val="0"/>
          <w:numId w:val="18"/>
        </w:numPr>
        <w:spacing w:line="256" w:lineRule="auto"/>
        <w:rPr>
          <w:rFonts w:cs="Open Sans Light"/>
          <w:lang w:val="en-GB"/>
        </w:rPr>
      </w:pPr>
      <w:r>
        <w:rPr>
          <w:rFonts w:cs="Open Sans Light"/>
          <w:lang w:val="en-GB"/>
        </w:rPr>
        <w:t>Be Tactful, Patient and Open-minded</w:t>
      </w:r>
    </w:p>
    <w:p w14:paraId="34A45811" w14:textId="77777777" w:rsidR="00DB3421" w:rsidRDefault="00DB3421" w:rsidP="00DB3421">
      <w:pPr>
        <w:pStyle w:val="ListParagraph"/>
        <w:numPr>
          <w:ilvl w:val="1"/>
          <w:numId w:val="18"/>
        </w:numPr>
        <w:spacing w:line="256" w:lineRule="auto"/>
        <w:rPr>
          <w:rFonts w:cs="Open Sans Light"/>
          <w:lang w:val="en-GB"/>
        </w:rPr>
      </w:pPr>
      <w:r>
        <w:rPr>
          <w:rFonts w:cs="Open Sans Light"/>
          <w:lang w:val="en-GB"/>
        </w:rPr>
        <w:t>Both must be receptive and open to learn from one another.</w:t>
      </w:r>
    </w:p>
    <w:p w14:paraId="1FD359F9" w14:textId="77777777" w:rsidR="00DB3421" w:rsidRDefault="00DB3421" w:rsidP="00DB3421">
      <w:pPr>
        <w:pStyle w:val="ListParagraph"/>
        <w:numPr>
          <w:ilvl w:val="1"/>
          <w:numId w:val="18"/>
        </w:numPr>
        <w:spacing w:line="256" w:lineRule="auto"/>
        <w:rPr>
          <w:rFonts w:cs="Open Sans Light"/>
          <w:lang w:val="en-GB"/>
        </w:rPr>
      </w:pPr>
      <w:r>
        <w:rPr>
          <w:rFonts w:cs="Open Sans Light"/>
          <w:lang w:val="en-GB"/>
        </w:rPr>
        <w:t>Practise Active Listening and respect each other</w:t>
      </w:r>
    </w:p>
    <w:p w14:paraId="0A2F581D" w14:textId="77777777" w:rsidR="00DB3421" w:rsidRDefault="00DB3421" w:rsidP="00DB3421">
      <w:pPr>
        <w:pStyle w:val="ListParagraph"/>
        <w:numPr>
          <w:ilvl w:val="1"/>
          <w:numId w:val="18"/>
        </w:numPr>
        <w:spacing w:line="256" w:lineRule="auto"/>
        <w:rPr>
          <w:rFonts w:cs="Open Sans Light"/>
          <w:lang w:val="en-GB"/>
        </w:rPr>
      </w:pPr>
      <w:r>
        <w:rPr>
          <w:rFonts w:cs="Open Sans Light"/>
          <w:lang w:val="en-GB"/>
        </w:rPr>
        <w:t>Instead of criticism give encouraging and constructive feedback</w:t>
      </w:r>
    </w:p>
    <w:p w14:paraId="11F446BB" w14:textId="77777777" w:rsidR="00DB3421" w:rsidRDefault="00DB3421" w:rsidP="00DB3421">
      <w:pPr>
        <w:spacing w:after="0"/>
        <w:rPr>
          <w:rFonts w:cs="Open Sans Light"/>
          <w:color w:val="9868BD" w:themeColor="accent3" w:themeShade="BF"/>
          <w:lang w:val="en-GB"/>
        </w:rPr>
      </w:pPr>
      <w:r>
        <w:rPr>
          <w:rFonts w:cs="Open Sans Light"/>
          <w:color w:val="9868BD" w:themeColor="accent3" w:themeShade="BF"/>
          <w:lang w:val="en-GB"/>
        </w:rPr>
        <w:t xml:space="preserve">Step 2: Set up the meetings </w:t>
      </w:r>
    </w:p>
    <w:p w14:paraId="634A3E09" w14:textId="77777777" w:rsidR="00DB3421" w:rsidRDefault="00DB3421" w:rsidP="00DB3421">
      <w:pPr>
        <w:pStyle w:val="ListParagraph"/>
        <w:numPr>
          <w:ilvl w:val="0"/>
          <w:numId w:val="19"/>
        </w:numPr>
        <w:spacing w:line="256" w:lineRule="auto"/>
        <w:rPr>
          <w:rFonts w:cs="Open Sans Light"/>
          <w:lang w:val="en-GB"/>
        </w:rPr>
      </w:pPr>
      <w:r>
        <w:rPr>
          <w:rFonts w:cs="Open Sans Light"/>
          <w:lang w:val="en-GB"/>
        </w:rPr>
        <w:t>Write down your vision and mission</w:t>
      </w:r>
    </w:p>
    <w:p w14:paraId="323AD1C3" w14:textId="4C96E7B9" w:rsidR="00DB3421" w:rsidRDefault="00DB3421" w:rsidP="00DB3421">
      <w:pPr>
        <w:pStyle w:val="ListParagraph"/>
        <w:numPr>
          <w:ilvl w:val="1"/>
          <w:numId w:val="19"/>
        </w:numPr>
        <w:spacing w:line="256" w:lineRule="auto"/>
        <w:rPr>
          <w:rFonts w:cs="Open Sans Light"/>
          <w:lang w:val="en-GB"/>
        </w:rPr>
      </w:pPr>
      <w:r>
        <w:rPr>
          <w:rFonts w:cs="Open Sans Light"/>
          <w:lang w:val="en-GB"/>
        </w:rPr>
        <w:t>It</w:t>
      </w:r>
      <w:r w:rsidR="00770D67">
        <w:rPr>
          <w:rFonts w:cs="Open Sans Light"/>
          <w:lang w:val="en-GB"/>
        </w:rPr>
        <w:t xml:space="preserve"> is </w:t>
      </w:r>
      <w:r>
        <w:rPr>
          <w:rFonts w:cs="Open Sans Light"/>
          <w:lang w:val="en-GB"/>
        </w:rPr>
        <w:t>important to share the same sense of purpose</w:t>
      </w:r>
    </w:p>
    <w:p w14:paraId="158DEE4C" w14:textId="77777777" w:rsidR="00DB3421" w:rsidRDefault="00DB3421" w:rsidP="00DB3421">
      <w:pPr>
        <w:pStyle w:val="ListParagraph"/>
        <w:numPr>
          <w:ilvl w:val="1"/>
          <w:numId w:val="19"/>
        </w:numPr>
        <w:spacing w:line="256" w:lineRule="auto"/>
        <w:rPr>
          <w:rFonts w:cs="Open Sans Light"/>
          <w:lang w:val="en-GB"/>
        </w:rPr>
      </w:pPr>
      <w:r>
        <w:rPr>
          <w:rFonts w:cs="Open Sans Light"/>
          <w:lang w:val="en-GB"/>
        </w:rPr>
        <w:t>The learning curve should support the proposed actions and desired final goal</w:t>
      </w:r>
    </w:p>
    <w:p w14:paraId="00FBA5E4" w14:textId="6B44F6B3" w:rsidR="00DB3421" w:rsidRDefault="00DB3421" w:rsidP="00DB3421">
      <w:pPr>
        <w:pStyle w:val="ListParagraph"/>
        <w:numPr>
          <w:ilvl w:val="0"/>
          <w:numId w:val="19"/>
        </w:numPr>
        <w:spacing w:line="256" w:lineRule="auto"/>
        <w:rPr>
          <w:rFonts w:cs="Open Sans Light"/>
          <w:lang w:val="en-GB"/>
        </w:rPr>
      </w:pPr>
      <w:r>
        <w:rPr>
          <w:rFonts w:cs="Open Sans Light"/>
          <w:lang w:val="en-GB"/>
        </w:rPr>
        <w:t>Questioning can be a powerful tool since it will help clarify and comprehend issues or obstacles to progress.</w:t>
      </w:r>
    </w:p>
    <w:p w14:paraId="5117CBDB" w14:textId="77777777" w:rsidR="00DB3421" w:rsidRDefault="00DB3421" w:rsidP="00DB3421">
      <w:pPr>
        <w:pStyle w:val="ListParagraph"/>
        <w:numPr>
          <w:ilvl w:val="0"/>
          <w:numId w:val="19"/>
        </w:numPr>
        <w:spacing w:line="256" w:lineRule="auto"/>
        <w:rPr>
          <w:rFonts w:cs="Open Sans Light"/>
          <w:lang w:val="en-GB"/>
        </w:rPr>
      </w:pPr>
      <w:r>
        <w:rPr>
          <w:rFonts w:cs="Open Sans Light"/>
          <w:lang w:val="en-GB"/>
        </w:rPr>
        <w:t xml:space="preserve">Express and accept alternative viewpoints to approach a situation and find solutions if needed. </w:t>
      </w:r>
    </w:p>
    <w:p w14:paraId="18F47AF6" w14:textId="77777777" w:rsidR="00DB3421" w:rsidRDefault="00DB3421" w:rsidP="00DB3421">
      <w:pPr>
        <w:pStyle w:val="ListParagraph"/>
        <w:numPr>
          <w:ilvl w:val="0"/>
          <w:numId w:val="19"/>
        </w:numPr>
        <w:spacing w:line="256" w:lineRule="auto"/>
        <w:rPr>
          <w:rFonts w:cs="Open Sans Light"/>
          <w:lang w:val="en-GB"/>
        </w:rPr>
      </w:pPr>
      <w:r>
        <w:rPr>
          <w:rFonts w:cs="Open Sans Light"/>
          <w:lang w:val="en-GB"/>
        </w:rPr>
        <w:t>Reflect on the proposed action steps and examine what resources might be needed.</w:t>
      </w:r>
    </w:p>
    <w:p w14:paraId="761DEB9B" w14:textId="0E54AF5F" w:rsidR="00DB3421" w:rsidRDefault="00DB3421" w:rsidP="00DB3421">
      <w:pPr>
        <w:pStyle w:val="ListParagraph"/>
        <w:numPr>
          <w:ilvl w:val="0"/>
          <w:numId w:val="19"/>
        </w:numPr>
        <w:spacing w:line="256" w:lineRule="auto"/>
        <w:rPr>
          <w:rFonts w:cs="Open Sans Light"/>
          <w:lang w:val="en-GB"/>
        </w:rPr>
      </w:pPr>
      <w:r>
        <w:rPr>
          <w:rFonts w:cs="Open Sans Light"/>
          <w:lang w:val="en-GB"/>
        </w:rPr>
        <w:t xml:space="preserve">Discuss about the broader culture and working environment politics in your professional field and whereas the action plan decided/discussed would be a good fit or not. </w:t>
      </w:r>
    </w:p>
    <w:p w14:paraId="74E49B02" w14:textId="77777777" w:rsidR="00DB3421" w:rsidRDefault="00DB3421" w:rsidP="00DB3421">
      <w:pPr>
        <w:pStyle w:val="ListParagraph"/>
        <w:numPr>
          <w:ilvl w:val="0"/>
          <w:numId w:val="19"/>
        </w:numPr>
        <w:spacing w:line="256" w:lineRule="auto"/>
        <w:rPr>
          <w:rFonts w:cs="Open Sans Light"/>
          <w:lang w:val="en-GB"/>
        </w:rPr>
      </w:pPr>
      <w:r>
        <w:rPr>
          <w:rFonts w:cs="Open Sans Light"/>
          <w:lang w:val="en-GB"/>
        </w:rPr>
        <w:t xml:space="preserve">At the start of each meeting review and discuss if and how previous actions were conducted, the rate of success and what learning outcomes can be extracted in order to design your next steps. </w:t>
      </w:r>
    </w:p>
    <w:sectPr w:rsidR="00DB3421" w:rsidSect="00901C70">
      <w:headerReference w:type="first" r:id="rId16"/>
      <w:footerReference w:type="first" r:id="rId17"/>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74AD" w14:textId="77777777" w:rsidR="001B788C" w:rsidRDefault="001B788C" w:rsidP="00B22564">
      <w:r>
        <w:separator/>
      </w:r>
    </w:p>
  </w:endnote>
  <w:endnote w:type="continuationSeparator" w:id="0">
    <w:p w14:paraId="263EFC9C" w14:textId="77777777" w:rsidR="001B788C" w:rsidRDefault="001B788C" w:rsidP="00B22564">
      <w:r>
        <w:continuationSeparator/>
      </w:r>
    </w:p>
  </w:endnote>
  <w:endnote w:type="continuationNotice" w:id="1">
    <w:p w14:paraId="5DE4E0A1" w14:textId="77777777" w:rsidR="001B788C" w:rsidRDefault="001B7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BFD7" w14:textId="77777777" w:rsidR="001B788C" w:rsidRDefault="001B788C" w:rsidP="00B22564">
      <w:r>
        <w:separator/>
      </w:r>
    </w:p>
  </w:footnote>
  <w:footnote w:type="continuationSeparator" w:id="0">
    <w:p w14:paraId="2A6F146B" w14:textId="77777777" w:rsidR="001B788C" w:rsidRDefault="001B788C" w:rsidP="00B22564">
      <w:r>
        <w:continuationSeparator/>
      </w:r>
    </w:p>
  </w:footnote>
  <w:footnote w:type="continuationNotice" w:id="1">
    <w:p w14:paraId="78C6187B" w14:textId="77777777" w:rsidR="001B788C" w:rsidRDefault="001B7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24A6" w14:textId="77777777" w:rsidR="008564C3" w:rsidRDefault="00BA4816" w:rsidP="008564C3">
    <w:pPr>
      <w:pStyle w:val="Header"/>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FFB"/>
    <w:multiLevelType w:val="hybridMultilevel"/>
    <w:tmpl w:val="768A21BE"/>
    <w:lvl w:ilvl="0" w:tplc="F274F4C2">
      <w:start w:val="1"/>
      <w:numFmt w:val="decimal"/>
      <w:lvlText w:val="%1."/>
      <w:lvlJc w:val="left"/>
      <w:pPr>
        <w:ind w:left="720" w:hanging="360"/>
      </w:pPr>
      <w:rPr>
        <w:color w:val="F47F5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E0CEB"/>
    <w:multiLevelType w:val="hybridMultilevel"/>
    <w:tmpl w:val="59021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D77FE"/>
    <w:multiLevelType w:val="hybridMultilevel"/>
    <w:tmpl w:val="D5AA7B12"/>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64E8A"/>
    <w:multiLevelType w:val="hybridMultilevel"/>
    <w:tmpl w:val="CF8CB794"/>
    <w:lvl w:ilvl="0" w:tplc="719033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DF85FBC"/>
    <w:multiLevelType w:val="hybridMultilevel"/>
    <w:tmpl w:val="15A4BD44"/>
    <w:lvl w:ilvl="0" w:tplc="208018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3"/>
  </w:num>
  <w:num w:numId="3">
    <w:abstractNumId w:val="8"/>
  </w:num>
  <w:num w:numId="4">
    <w:abstractNumId w:val="12"/>
  </w:num>
  <w:num w:numId="5">
    <w:abstractNumId w:val="11"/>
  </w:num>
  <w:num w:numId="6">
    <w:abstractNumId w:val="15"/>
  </w:num>
  <w:num w:numId="7">
    <w:abstractNumId w:val="4"/>
  </w:num>
  <w:num w:numId="8">
    <w:abstractNumId w:val="1"/>
  </w:num>
  <w:num w:numId="9">
    <w:abstractNumId w:val="5"/>
  </w:num>
  <w:num w:numId="10">
    <w:abstractNumId w:val="10"/>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3"/>
  </w:num>
  <w:num w:numId="16">
    <w:abstractNumId w:val="7"/>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B788C"/>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2D5"/>
    <w:rsid w:val="002475E3"/>
    <w:rsid w:val="00250137"/>
    <w:rsid w:val="00252BE2"/>
    <w:rsid w:val="00254BE0"/>
    <w:rsid w:val="00264840"/>
    <w:rsid w:val="0027062D"/>
    <w:rsid w:val="00271C60"/>
    <w:rsid w:val="00276327"/>
    <w:rsid w:val="00284B7E"/>
    <w:rsid w:val="00296649"/>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60C4"/>
    <w:rsid w:val="00392D49"/>
    <w:rsid w:val="003939A1"/>
    <w:rsid w:val="003973E5"/>
    <w:rsid w:val="003B7EEC"/>
    <w:rsid w:val="003C259B"/>
    <w:rsid w:val="003D1574"/>
    <w:rsid w:val="003D1746"/>
    <w:rsid w:val="003D665F"/>
    <w:rsid w:val="003D7E06"/>
    <w:rsid w:val="003E357B"/>
    <w:rsid w:val="003E6D32"/>
    <w:rsid w:val="003E7EF6"/>
    <w:rsid w:val="003F1178"/>
    <w:rsid w:val="003F73DC"/>
    <w:rsid w:val="003F7DFA"/>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C63EE"/>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178B"/>
    <w:rsid w:val="006428C9"/>
    <w:rsid w:val="00645D05"/>
    <w:rsid w:val="00647564"/>
    <w:rsid w:val="006522F1"/>
    <w:rsid w:val="00653570"/>
    <w:rsid w:val="006777CD"/>
    <w:rsid w:val="00680053"/>
    <w:rsid w:val="00681936"/>
    <w:rsid w:val="00681DC7"/>
    <w:rsid w:val="00687A88"/>
    <w:rsid w:val="00692EED"/>
    <w:rsid w:val="006C6186"/>
    <w:rsid w:val="006E151B"/>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0D67"/>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0C1B"/>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A11"/>
    <w:rsid w:val="00C01D8E"/>
    <w:rsid w:val="00C021B0"/>
    <w:rsid w:val="00C06F9A"/>
    <w:rsid w:val="00C22166"/>
    <w:rsid w:val="00C26889"/>
    <w:rsid w:val="00C26A94"/>
    <w:rsid w:val="00C47A66"/>
    <w:rsid w:val="00C603D7"/>
    <w:rsid w:val="00C65068"/>
    <w:rsid w:val="00C67AA5"/>
    <w:rsid w:val="00C73DB0"/>
    <w:rsid w:val="00C92968"/>
    <w:rsid w:val="00CA648A"/>
    <w:rsid w:val="00CB257A"/>
    <w:rsid w:val="00CB3272"/>
    <w:rsid w:val="00CB483C"/>
    <w:rsid w:val="00CC0A9F"/>
    <w:rsid w:val="00CC1E22"/>
    <w:rsid w:val="00CD1A4E"/>
    <w:rsid w:val="00CE549B"/>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B1A93"/>
    <w:rsid w:val="00DB3421"/>
    <w:rsid w:val="00DB7DD3"/>
    <w:rsid w:val="00DC197C"/>
    <w:rsid w:val="00DC38FA"/>
    <w:rsid w:val="00DD0CB6"/>
    <w:rsid w:val="00DD3E7B"/>
    <w:rsid w:val="00DD79AD"/>
    <w:rsid w:val="00DE0736"/>
    <w:rsid w:val="00DE4071"/>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604F9"/>
    <w:rsid w:val="00E61B5F"/>
    <w:rsid w:val="00E7616B"/>
    <w:rsid w:val="00E834D1"/>
    <w:rsid w:val="00E85FAB"/>
    <w:rsid w:val="00E875A3"/>
    <w:rsid w:val="00E96CDB"/>
    <w:rsid w:val="00EC2D6F"/>
    <w:rsid w:val="00EC5E5D"/>
    <w:rsid w:val="00ED36AD"/>
    <w:rsid w:val="00ED38AA"/>
    <w:rsid w:val="00ED6D3D"/>
    <w:rsid w:val="00EE1328"/>
    <w:rsid w:val="00EE4EE8"/>
    <w:rsid w:val="00EF2ECE"/>
    <w:rsid w:val="00F12E25"/>
    <w:rsid w:val="00F1590F"/>
    <w:rsid w:val="00F253EC"/>
    <w:rsid w:val="00F334A4"/>
    <w:rsid w:val="00F42E59"/>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0C1B"/>
    <w:pPr>
      <w:spacing w:after="0" w:line="240" w:lineRule="auto"/>
    </w:pPr>
    <w:rPr>
      <w:rFonts w:ascii="Open Sans Light" w:hAnsi="Open Sans Light"/>
      <w:color w:val="636A6F"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7886">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5</cp:revision>
  <dcterms:created xsi:type="dcterms:W3CDTF">2021-10-21T22:15:00Z</dcterms:created>
  <dcterms:modified xsi:type="dcterms:W3CDTF">2021-11-16T15:46:00Z</dcterms:modified>
</cp:coreProperties>
</file>