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20321</wp:posOffset>
                </wp:positionV>
                <wp:extent cx="4447540" cy="769785"/>
                <wp:effectExtent b="0" l="0" r="0" t="0"/>
                <wp:wrapSquare wrapText="bothSides" distB="45720" distT="45720" distL="114300" distR="114300"/>
                <wp:docPr id="239" name=""/>
                <a:graphic>
                  <a:graphicData uri="http://schemas.microsoft.com/office/word/2010/wordprocessingShape">
                    <wps:wsp>
                      <wps:cNvSpPr/>
                      <wps:cNvPr id="3" name="Shape 3"/>
                      <wps:spPr>
                        <a:xfrm>
                          <a:off x="3131755" y="3479963"/>
                          <a:ext cx="4428490" cy="6000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72"/>
                                <w:vertAlign w:val="baseline"/>
                              </w:rPr>
                              <w:t xml:space="preserve">Úvod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20321</wp:posOffset>
                </wp:positionV>
                <wp:extent cx="4447540" cy="769785"/>
                <wp:effectExtent b="0" l="0" r="0" t="0"/>
                <wp:wrapSquare wrapText="bothSides" distB="45720" distT="45720" distL="114300" distR="114300"/>
                <wp:docPr id="23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447540" cy="76978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401320</wp:posOffset>
                </wp:positionV>
                <wp:extent cx="7047230" cy="599171"/>
                <wp:effectExtent b="0" l="0" r="0" t="0"/>
                <wp:wrapSquare wrapText="bothSides" distB="45720" distT="45720" distL="114300" distR="114300"/>
                <wp:docPr id="238" name=""/>
                <a:graphic>
                  <a:graphicData uri="http://schemas.microsoft.com/office/word/2010/wordprocessingShape">
                    <wps:wsp>
                      <wps:cNvSpPr/>
                      <wps:cNvPr id="2" name="Shape 2"/>
                      <wps:spPr>
                        <a:xfrm>
                          <a:off x="1831910" y="3499013"/>
                          <a:ext cx="7028180" cy="5619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52"/>
                                <w:vertAlign w:val="baseline"/>
                              </w:rPr>
                              <w:t xml:space="preserve">IO1: 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401320</wp:posOffset>
                </wp:positionV>
                <wp:extent cx="7047230" cy="599171"/>
                <wp:effectExtent b="0" l="0" r="0" t="0"/>
                <wp:wrapSquare wrapText="bothSides" distB="45720" distT="45720" distL="114300" distR="114300"/>
                <wp:docPr id="23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47230" cy="599171"/>
                        </a:xfrm>
                        <a:prstGeom prst="rect"/>
                        <a:ln/>
                      </pic:spPr>
                    </pic:pic>
                  </a:graphicData>
                </a:graphic>
              </wp:anchor>
            </w:drawing>
          </mc:Fallback>
        </mc:AlternateContent>
      </w:r>
    </w:p>
    <w:p w:rsidR="00000000" w:rsidDel="00000000" w:rsidP="00000000" w:rsidRDefault="00000000" w:rsidRPr="00000000" w14:paraId="00000003">
      <w:pPr>
        <w:rPr/>
      </w:pPr>
      <w:bookmarkStart w:colFirst="0" w:colLast="0" w:name="_heading=h.3j2qqm3" w:id="0"/>
      <w:bookmarkEnd w:id="0"/>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Ověření získaných znalostí</w:t>
      </w:r>
    </w:p>
    <w:p w:rsidR="00000000" w:rsidDel="00000000" w:rsidP="00000000" w:rsidRDefault="00000000" w:rsidRPr="00000000" w14:paraId="00000005">
      <w:pPr>
        <w:pStyle w:val="Heading4"/>
        <w:rPr/>
      </w:pPr>
      <w:bookmarkStart w:colFirst="0" w:colLast="0" w:name="_heading=h.neonjk8x4wmh" w:id="1"/>
      <w:bookmarkEnd w:id="1"/>
      <w:r w:rsidDel="00000000" w:rsidR="00000000" w:rsidRPr="00000000">
        <w:rPr>
          <w:rtl w:val="0"/>
        </w:rPr>
        <w:t xml:space="preserve">Kvíz: </w:t>
      </w:r>
    </w:p>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rtl w:val="0"/>
        </w:rPr>
        <w:t xml:space="preserve">1. Mentoring se v praxi obvykle realizuje tak, že mladší zaměstnanci se připravují pod vedením svých starších kolegů. </w:t>
      </w:r>
    </w:p>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2. Mentoring mohou zralejší pracovníci nabízet mladším a stejně tak naopak. Popište, jak mohou jednotlivé věkové skupiny přispívat ke vzájemnému vzdělávání a rozvoji:</w:t>
      </w:r>
    </w:p>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3. Podle příslušného výzkumu vzrostla populace ve věku 55 a více let  v roce 2019 na 30% a odhaduje se, že do roku 2050 dosáhne přibližně 40%. </w:t>
      </w:r>
    </w:p>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 Pod pojmem „digitální dovednosti“ máme na mysli řadu schopností v používání digitálních zařízení, komunikačních aplikací a sociálních sítí pro přístup a správu informací. </w:t>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14">
      <w:pPr>
        <w:spacing w:line="36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5">
      <w:pPr>
        <w:spacing w:line="360" w:lineRule="auto"/>
        <w:rPr>
          <w:rFonts w:ascii="Open Sans" w:cs="Open Sans" w:eastAsia="Open Sans" w:hAnsi="Open Sans"/>
          <w:b w:val="1"/>
        </w:rPr>
      </w:pP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Pouze mladí lidé s nízkou kvalifikací se dnes snaží získat prostřednictvím svých profesních pracovních míst příležitosti k učení, které jim pomohou zvládnout a zdokonalit své dovednosti. </w:t>
      </w:r>
      <w:r w:rsidDel="00000000" w:rsidR="00000000" w:rsidRPr="00000000">
        <w:rPr>
          <w:rtl w:val="0"/>
        </w:rPr>
      </w:r>
    </w:p>
    <w:p w:rsidR="00000000" w:rsidDel="00000000" w:rsidP="00000000" w:rsidRDefault="00000000" w:rsidRPr="00000000" w14:paraId="0000001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1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6. „Baby Boomers” se narodili po roce 1981.</w:t>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1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1C">
      <w:pPr>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7. Stručně popište (1–2 věty), co je „řízení s ohledem na věk zaměstnanců/Age management“: </w:t>
      </w:r>
    </w:p>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8. Co je to „strategické myšlení“? </w:t>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rtl w:val="0"/>
        </w:rPr>
        <w:t xml:space="preserve">9. V profesionálním pracovním prostředí uveďte 3 výhody „věkové rozmanitosti“: </w:t>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Fonts w:ascii="Open Sans" w:cs="Open Sans" w:eastAsia="Open Sans" w:hAnsi="Open Sans"/>
          <w:rtl w:val="0"/>
        </w:rPr>
        <w:t xml:space="preserve">10. O mileniálech se říká, že jsou nezdvořilí k vedoucím členům – osobám na manažerských pozicích. </w:t>
      </w:r>
    </w:p>
    <w:p w:rsidR="00000000" w:rsidDel="00000000" w:rsidP="00000000" w:rsidRDefault="00000000" w:rsidRPr="00000000" w14:paraId="0000002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 Pravda</w:t>
      </w:r>
    </w:p>
    <w:p w:rsidR="00000000" w:rsidDel="00000000" w:rsidP="00000000" w:rsidRDefault="00000000" w:rsidRPr="00000000" w14:paraId="0000002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 Nepravda</w:t>
      </w:r>
    </w:p>
    <w:p w:rsidR="00000000" w:rsidDel="00000000" w:rsidP="00000000" w:rsidRDefault="00000000" w:rsidRPr="00000000" w14:paraId="00000029">
      <w:pPr>
        <w:spacing w:line="276" w:lineRule="auto"/>
        <w:rPr/>
      </w:pPr>
      <w:bookmarkStart w:colFirst="0" w:colLast="0" w:name="_heading=h.ihnlvzrsn2ao" w:id="2"/>
      <w:bookmarkEnd w:id="2"/>
      <w:r w:rsidDel="00000000" w:rsidR="00000000" w:rsidRPr="00000000">
        <w:rPr>
          <w:rtl w:val="0"/>
        </w:rPr>
      </w:r>
    </w:p>
    <w:sectPr>
      <w:headerReference r:id="rId9" w:type="default"/>
      <w:footerReference r:id="rId10" w:type="default"/>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Ligh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5414645" cy="666750"/>
              <wp:effectExtent b="0" l="0" r="0" t="0"/>
              <wp:wrapNone/>
              <wp:docPr id="240" name=""/>
              <a:graphic>
                <a:graphicData uri="http://schemas.microsoft.com/office/word/2010/wordprocessingShape">
                  <wps:wsp>
                    <wps:cNvSpPr/>
                    <wps:cNvPr id="4" name="Shape 4"/>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Del="00000000" w:rsidR="00000000" w:rsidRPr="00000000">
                            <w:rPr>
                              <w:rFonts w:ascii="Open Sans" w:cs="Open Sans" w:eastAsia="Open Sans" w:hAnsi="Open Sans"/>
                              <w:b w:val="0"/>
                              <w:i w:val="0"/>
                              <w:smallCaps w:val="0"/>
                              <w:strike w:val="0"/>
                              <w:color w:val="636a6f"/>
                              <w:sz w:val="16"/>
                              <w:vertAlign w:val="baseline"/>
                            </w:rPr>
                            <w:t xml:space="preserve">2020-1-BG01-KA202-079064</w:t>
                          </w:r>
                          <w:r w:rsidDel="00000000" w:rsidR="00000000" w:rsidRPr="00000000">
                            <w:rPr>
                              <w:rFonts w:ascii="Open Sans Light" w:cs="Open Sans Light" w:eastAsia="Open Sans Light" w:hAnsi="Open Sans Light"/>
                              <w:b w:val="0"/>
                              <w:i w:val="0"/>
                              <w:smallCaps w:val="0"/>
                              <w:strike w:val="0"/>
                              <w:color w:val="636a6f"/>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101600</wp:posOffset>
              </wp:positionV>
              <wp:extent cx="5414645" cy="666750"/>
              <wp:effectExtent b="0" l="0" r="0" t="0"/>
              <wp:wrapNone/>
              <wp:docPr id="24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14645" cy="6667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-628647</wp:posOffset>
          </wp:positionH>
          <wp:positionV relativeFrom="paragraph">
            <wp:posOffset>228600</wp:posOffset>
          </wp:positionV>
          <wp:extent cx="1533525" cy="315595"/>
          <wp:effectExtent b="0" l="0" r="0" t="0"/>
          <wp:wrapNone/>
          <wp:docPr id="24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rFonts w:ascii="Open Sans" w:cs="Open Sans" w:eastAsia="Open Sans" w:hAnsi="Open Sans"/>
        <w:color w:val="636a6f"/>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4038600</wp:posOffset>
              </wp:positionH>
              <wp:positionV relativeFrom="paragraph">
                <wp:posOffset>-208279</wp:posOffset>
              </wp:positionV>
              <wp:extent cx="2389505" cy="476250"/>
              <wp:effectExtent b="0" l="0" r="0" t="0"/>
              <wp:wrapSquare wrapText="bothSides" distB="45720" distT="45720" distL="114300" distR="114300"/>
              <wp:docPr id="241"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4038600</wp:posOffset>
              </wp:positionH>
              <wp:positionV relativeFrom="paragraph">
                <wp:posOffset>-208279</wp:posOffset>
              </wp:positionV>
              <wp:extent cx="2389505" cy="476250"/>
              <wp:effectExtent b="0" l="0" r="0" t="0"/>
              <wp:wrapSquare wrapText="bothSides" distB="45720" distT="45720" distL="114300" distR="114300"/>
              <wp:docPr id="24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89505" cy="4762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-476246</wp:posOffset>
          </wp:positionH>
          <wp:positionV relativeFrom="paragraph">
            <wp:posOffset>-171447</wp:posOffset>
          </wp:positionV>
          <wp:extent cx="771525" cy="479735"/>
          <wp:effectExtent b="0" l="0" r="0" t="0"/>
          <wp:wrapSquare wrapText="bothSides" distB="0" distT="0" distL="0" distR="0"/>
          <wp:docPr id="24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6D32"/>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3E6D32"/>
    <w:pPr>
      <w:spacing w:after="100"/>
    </w:pPr>
    <w:rPr>
      <w:rFonts w:asciiTheme="majorHAnsi" w:hAnsiTheme="majorHAnsi"/>
      <w:b w:val="1"/>
      <w:color w:val="93d4cc" w:themeColor="accent2"/>
      <w:sz w:val="32"/>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5730EB"/>
    <w:pPr>
      <w:keepNext w:val="1"/>
      <w:keepLines w:val="1"/>
      <w:spacing w:after="0" w:before="240"/>
      <w:outlineLvl w:val="9"/>
    </w:pPr>
    <w:rPr>
      <w:rFonts w:cstheme="majorBidi" w:eastAsiaTheme="majorEastAsia"/>
      <w:b w:val="0"/>
      <w:color w:val="ec4110" w:themeColor="accent1" w:themeShade="0000BF"/>
      <w:sz w:val="32"/>
      <w:szCs w:val="32"/>
    </w:rPr>
  </w:style>
  <w:style w:type="character" w:styleId="CommentReference">
    <w:name w:val="annotation reference"/>
    <w:basedOn w:val="DefaultParagraphFont"/>
    <w:uiPriority w:val="99"/>
    <w:semiHidden w:val="1"/>
    <w:unhideWhenUsed w:val="1"/>
    <w:rsid w:val="00570F1B"/>
    <w:rPr>
      <w:sz w:val="16"/>
      <w:szCs w:val="16"/>
    </w:rPr>
  </w:style>
  <w:style w:type="paragraph" w:styleId="CommentText">
    <w:name w:val="annotation text"/>
    <w:basedOn w:val="Normal"/>
    <w:link w:val="CommentTextChar"/>
    <w:uiPriority w:val="99"/>
    <w:semiHidden w:val="1"/>
    <w:unhideWhenUsed w:val="1"/>
    <w:rsid w:val="00570F1B"/>
    <w:pPr>
      <w:spacing w:line="240" w:lineRule="auto"/>
    </w:pPr>
    <w:rPr>
      <w:sz w:val="20"/>
      <w:szCs w:val="20"/>
    </w:rPr>
  </w:style>
  <w:style w:type="character" w:styleId="CommentTextChar" w:customStyle="1">
    <w:name w:val="Comment Text Char"/>
    <w:basedOn w:val="DefaultParagraphFont"/>
    <w:link w:val="CommentText"/>
    <w:uiPriority w:val="99"/>
    <w:semiHidden w:val="1"/>
    <w:rsid w:val="00570F1B"/>
    <w:rPr>
      <w:rFonts w:ascii="Open Sans Light" w:hAnsi="Open Sans Light"/>
      <w:color w:val="636a6f" w:themeColor="background2" w:themeShade="0000BF"/>
      <w:sz w:val="20"/>
      <w:szCs w:val="20"/>
    </w:rPr>
  </w:style>
  <w:style w:type="paragraph" w:styleId="CommentSubject">
    <w:name w:val="annotation subject"/>
    <w:basedOn w:val="CommentText"/>
    <w:next w:val="CommentText"/>
    <w:link w:val="CommentSubjectChar"/>
    <w:uiPriority w:val="99"/>
    <w:semiHidden w:val="1"/>
    <w:unhideWhenUsed w:val="1"/>
    <w:rsid w:val="00570F1B"/>
    <w:rPr>
      <w:b w:val="1"/>
      <w:bCs w:val="1"/>
    </w:rPr>
  </w:style>
  <w:style w:type="character" w:styleId="CommentSubjectChar" w:customStyle="1">
    <w:name w:val="Comment Subject Char"/>
    <w:basedOn w:val="CommentTextChar"/>
    <w:link w:val="CommentSubject"/>
    <w:uiPriority w:val="99"/>
    <w:semiHidden w:val="1"/>
    <w:rsid w:val="00570F1B"/>
    <w:rPr>
      <w:rFonts w:ascii="Open Sans Light" w:hAnsi="Open Sans Light"/>
      <w:b w:val="1"/>
      <w:bCs w:val="1"/>
      <w:color w:val="636a6f" w:themeColor="background2" w:themeShade="0000BF"/>
      <w:sz w:val="20"/>
      <w:szCs w:val="20"/>
    </w:rPr>
  </w:style>
  <w:style w:type="character" w:styleId="UnresolvedMention" w:customStyle="1">
    <w:name w:val="Unresolved Mention"/>
    <w:basedOn w:val="DefaultParagraphFont"/>
    <w:uiPriority w:val="99"/>
    <w:semiHidden w:val="1"/>
    <w:unhideWhenUsed w:val="1"/>
    <w:rsid w:val="00532CD6"/>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eVFEeYWwNM68QSf2Ngvoz+0vg==">AMUW2mXn7dJO8D82CPyio809JEkV1cSr65WOLRSoH1QvAOTSfdwunycG+j+zlH7mg+U1yn5ZZY1O6vFRA2tpqHf3yANdFpZ+Ap4YHyTdLWTBfvjJ83PmJo+ApZkA2Nd5nrsqytVoQ9Fcgxw8z08yQ9VTIOzZ4LZl1g7Rzc+PvEx7EKSjwuEK9bE=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2021-07-28T08:02:00Z</dcterms:created>
  <dc:creator>Helen</dc:creator>
</cp:coreProperties>
</file>