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48525" cy="599299"/>
                <wp:effectExtent b="0" l="0" r="0" t="0"/>
                <wp:wrapNone/>
                <wp:docPr id="23" name=""/>
                <a:graphic>
                  <a:graphicData uri="http://schemas.microsoft.com/office/word/2010/wordprocessingShape">
                    <wps:wsp>
                      <wps:cNvSpPr/>
                      <wps:cNvPr id="3" name="Shape 3"/>
                      <wps:spPr>
                        <a:xfrm>
                          <a:off x="1731263" y="3518063"/>
                          <a:ext cx="7229475" cy="5238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48525" cy="599299"/>
                <wp:effectExtent b="0" l="0" r="0" t="0"/>
                <wp:wrapNone/>
                <wp:docPr id="2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248525" cy="599299"/>
                        </a:xfrm>
                        <a:prstGeom prst="rect"/>
                        <a:ln/>
                      </pic:spPr>
                    </pic:pic>
                  </a:graphicData>
                </a:graphic>
              </wp:anchor>
            </w:drawing>
          </mc:Fallback>
        </mc:AlternateContent>
      </w:r>
    </w:p>
    <w:p w:rsidR="00000000" w:rsidDel="00000000" w:rsidP="00000000" w:rsidRDefault="00000000" w:rsidRPr="00000000" w14:paraId="00000002">
      <w:pPr>
        <w:pStyle w:val="Heading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-276224</wp:posOffset>
                </wp:positionH>
                <wp:positionV relativeFrom="paragraph">
                  <wp:posOffset>238125</wp:posOffset>
                </wp:positionV>
                <wp:extent cx="6376988" cy="1276350"/>
                <wp:effectExtent b="0" l="0" r="0" t="0"/>
                <wp:wrapNone/>
                <wp:docPr id="25" name=""/>
                <a:graphic>
                  <a:graphicData uri="http://schemas.microsoft.com/office/word/2010/wordprocessingShape">
                    <wps:wsp>
                      <wps:cNvSpPr/>
                      <wps:cNvPr id="5" name="Shape 5"/>
                      <wps:spPr>
                        <a:xfrm>
                          <a:off x="2169450" y="3315300"/>
                          <a:ext cx="6353100" cy="9294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d"/>
                                <w:sz w:val="36"/>
                                <w:vertAlign w:val="baseline"/>
                              </w:rPr>
                              <w:t xml:space="preserve">Modul 3:</w:t>
                            </w:r>
                            <w:r w:rsidDel="00000000" w:rsidR="00000000" w:rsidRPr="00000000">
                              <w:rPr>
                                <w:rFonts w:ascii="Open Sans" w:cs="Open Sans" w:eastAsia="Open Sans" w:hAnsi="Open Sans"/>
                                <w:b w:val="0"/>
                                <w:i w:val="0"/>
                                <w:smallCaps w:val="0"/>
                                <w:strike w:val="0"/>
                                <w:color w:val="d2370d"/>
                                <w:sz w:val="36"/>
                                <w:vertAlign w:val="baseline"/>
                              </w:rPr>
                              <w:t xml:space="preserve"> Návrhy strategií pro manažerky a manažery, HR profesionály*ky a poskytovatele odborného vzdělávání a přípravy pro snižování ageismu a sociálního vyloučení na pracovišti</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d"/>
                                <w:sz w:val="36"/>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1"/>
                                <w:smallCaps w:val="0"/>
                                <w:strike w:val="0"/>
                                <w:color w:val="f47f5d"/>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-276224</wp:posOffset>
                </wp:positionH>
                <wp:positionV relativeFrom="paragraph">
                  <wp:posOffset>238125</wp:posOffset>
                </wp:positionV>
                <wp:extent cx="6376988" cy="1276350"/>
                <wp:effectExtent b="0" l="0" r="0" t="0"/>
                <wp:wrapNone/>
                <wp:docPr id="2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376988" cy="1276350"/>
                        </a:xfrm>
                        <a:prstGeom prst="rect"/>
                        <a:ln/>
                      </pic:spPr>
                    </pic:pic>
                  </a:graphicData>
                </a:graphic>
              </wp:anchor>
            </w:drawing>
          </mc:Fallback>
        </mc:AlternateContent>
      </w:r>
    </w:p>
    <w:p w:rsidR="00000000" w:rsidDel="00000000" w:rsidP="00000000" w:rsidRDefault="00000000" w:rsidRPr="00000000" w14:paraId="00000003">
      <w:pPr>
        <w:pStyle w:val="Heading2"/>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r>
    </w:p>
    <w:p w:rsidR="00000000" w:rsidDel="00000000" w:rsidP="00000000" w:rsidRDefault="00000000" w:rsidRPr="00000000" w14:paraId="00000008">
      <w:pPr>
        <w:pStyle w:val="Heading2"/>
        <w:rPr/>
      </w:pPr>
      <w:bookmarkStart w:colFirst="0" w:colLast="0" w:name="_heading=h.z337ya" w:id="1"/>
      <w:bookmarkEnd w:id="1"/>
      <w:r w:rsidDel="00000000" w:rsidR="00000000" w:rsidRPr="00000000">
        <w:rPr>
          <w:rtl w:val="0"/>
        </w:rPr>
        <w:t xml:space="preserve">Ověření získaných znalostí</w:t>
      </w:r>
    </w:p>
    <w:p w:rsidR="00000000" w:rsidDel="00000000" w:rsidP="00000000" w:rsidRDefault="00000000" w:rsidRPr="00000000" w14:paraId="00000009">
      <w:pPr>
        <w:pStyle w:val="Heading2"/>
        <w:rPr/>
      </w:pPr>
      <w:bookmarkStart w:colFirst="0" w:colLast="0" w:name="_heading=h.9n002j0zcch" w:id="2"/>
      <w:bookmarkEnd w:id="2"/>
      <w:r w:rsidDel="00000000" w:rsidR="00000000" w:rsidRPr="00000000">
        <w:rPr>
          <w:rtl w:val="0"/>
        </w:rPr>
        <w:t xml:space="preserve">Kvíz </w:t>
      </w:r>
    </w:p>
    <w:p w:rsidR="00000000" w:rsidDel="00000000" w:rsidP="00000000" w:rsidRDefault="00000000" w:rsidRPr="00000000" w14:paraId="0000000A">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Jaký věk byl připsán starším pracovníkům ve výzkumu provedeném Williamem Frymem v roce 2016? </w:t>
      </w:r>
    </w:p>
    <w:p w:rsidR="00000000" w:rsidDel="00000000" w:rsidP="00000000" w:rsidRDefault="00000000" w:rsidRPr="00000000" w14:paraId="0000000B">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45 </w:t>
      </w:r>
    </w:p>
    <w:p w:rsidR="00000000" w:rsidDel="00000000" w:rsidP="00000000" w:rsidRDefault="00000000" w:rsidRPr="00000000" w14:paraId="0000000C">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51 </w:t>
      </w:r>
    </w:p>
    <w:p w:rsidR="00000000" w:rsidDel="00000000" w:rsidP="00000000" w:rsidRDefault="00000000" w:rsidRPr="00000000" w14:paraId="0000000D">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61</w:t>
      </w:r>
    </w:p>
    <w:p w:rsidR="00000000" w:rsidDel="00000000" w:rsidP="00000000" w:rsidRDefault="00000000" w:rsidRPr="00000000" w14:paraId="0000000E">
      <w:pPr>
        <w:numPr>
          <w:ilvl w:val="1"/>
          <w:numId w:val="1"/>
        </w:numPr>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65</w:t>
      </w:r>
    </w:p>
    <w:p w:rsidR="00000000" w:rsidDel="00000000" w:rsidP="00000000" w:rsidRDefault="00000000" w:rsidRPr="00000000" w14:paraId="0000000F">
      <w:pPr>
        <w:jc w:val="both"/>
        <w:rPr>
          <w:rFonts w:ascii="Open Sans" w:cs="Open Sans" w:eastAsia="Open Sans" w:hAnsi="Open Sans"/>
        </w:rPr>
      </w:pPr>
      <w:r w:rsidDel="00000000" w:rsidR="00000000" w:rsidRPr="00000000">
        <w:rPr>
          <w:rFonts w:ascii="Open Sans" w:cs="Open Sans" w:eastAsia="Open Sans" w:hAnsi="Open Sans"/>
          <w:rtl w:val="0"/>
        </w:rPr>
        <w:t xml:space="preserve">Zdůvodněte svou odpověď: </w:t>
      </w:r>
    </w:p>
    <w:p w:rsidR="00000000" w:rsidDel="00000000" w:rsidP="00000000" w:rsidRDefault="00000000" w:rsidRPr="00000000" w14:paraId="00000010">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nebo nepravda: Mezi běžné formy diskriminace, kterým čelí starší i mladší dospělí, patří přímá diskriminace, nepřímá diskriminace a pronásledování. </w:t>
      </w:r>
    </w:p>
    <w:p w:rsidR="00000000" w:rsidDel="00000000" w:rsidP="00000000" w:rsidRDefault="00000000" w:rsidRPr="00000000" w14:paraId="00000012">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13">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14">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Fonts w:ascii="Open Sans" w:cs="Open Sans" w:eastAsia="Open Sans" w:hAnsi="Open Sans"/>
          <w:rtl w:val="0"/>
        </w:rPr>
        <w:t xml:space="preserve">Zdůvodněte svou odpověď: </w:t>
      </w:r>
    </w:p>
    <w:p w:rsidR="00000000" w:rsidDel="00000000" w:rsidP="00000000" w:rsidRDefault="00000000" w:rsidRPr="00000000" w14:paraId="0000001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nebo nepravda: Stereotypy mají vždy negativní povahu. </w:t>
      </w:r>
    </w:p>
    <w:p w:rsidR="00000000" w:rsidDel="00000000" w:rsidP="00000000" w:rsidRDefault="00000000" w:rsidRPr="00000000" w14:paraId="00000018">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19">
      <w:pPr>
        <w:numPr>
          <w:ilvl w:val="1"/>
          <w:numId w:val="1"/>
        </w:numPr>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1A">
      <w:pPr>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Zdůvodněte svou odpověď: </w:t>
      </w:r>
    </w:p>
    <w:p w:rsidR="00000000" w:rsidDel="00000000" w:rsidP="00000000" w:rsidRDefault="00000000" w:rsidRPr="00000000" w14:paraId="0000001B">
      <w:pPr>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 jakých oblastech může HR řešit věkovou diskriminaci? </w:t>
      </w:r>
    </w:p>
    <w:p w:rsidR="00000000" w:rsidDel="00000000" w:rsidP="00000000" w:rsidRDefault="00000000" w:rsidRPr="00000000" w14:paraId="0000001F">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Employer Branding (značka zaměstnavatele) </w:t>
      </w:r>
    </w:p>
    <w:p w:rsidR="00000000" w:rsidDel="00000000" w:rsidP="00000000" w:rsidRDefault="00000000" w:rsidRPr="00000000" w14:paraId="00000020">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Recruitment &amp; Selection (nábor) </w:t>
      </w:r>
    </w:p>
    <w:p w:rsidR="00000000" w:rsidDel="00000000" w:rsidP="00000000" w:rsidRDefault="00000000" w:rsidRPr="00000000" w14:paraId="00000021">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Performance Management (řízení výkonnosti) </w:t>
      </w:r>
    </w:p>
    <w:p w:rsidR="00000000" w:rsidDel="00000000" w:rsidP="00000000" w:rsidRDefault="00000000" w:rsidRPr="00000000" w14:paraId="00000022">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Learning &amp; Development (vzdělávání a rozvoj) </w:t>
      </w:r>
    </w:p>
    <w:p w:rsidR="00000000" w:rsidDel="00000000" w:rsidP="00000000" w:rsidRDefault="00000000" w:rsidRPr="00000000" w14:paraId="00000023">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Succession Planning (plánování nástupnictví)</w:t>
      </w:r>
    </w:p>
    <w:p w:rsidR="00000000" w:rsidDel="00000000" w:rsidP="00000000" w:rsidRDefault="00000000" w:rsidRPr="00000000" w14:paraId="00000024">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Compensation (kompenzace) </w:t>
      </w:r>
    </w:p>
    <w:p w:rsidR="00000000" w:rsidDel="00000000" w:rsidP="00000000" w:rsidRDefault="00000000" w:rsidRPr="00000000" w14:paraId="00000025">
      <w:pPr>
        <w:spacing w:after="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nebo nepravda: Věková rozmanitost je pro organizace špatná. </w:t>
      </w:r>
    </w:p>
    <w:p w:rsidR="00000000" w:rsidDel="00000000" w:rsidP="00000000" w:rsidRDefault="00000000" w:rsidRPr="00000000" w14:paraId="00000028">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w:t>
      </w:r>
    </w:p>
    <w:p w:rsidR="00000000" w:rsidDel="00000000" w:rsidP="00000000" w:rsidRDefault="00000000" w:rsidRPr="00000000" w14:paraId="00000029">
      <w:pPr>
        <w:numPr>
          <w:ilvl w:val="1"/>
          <w:numId w:val="1"/>
        </w:numPr>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2A">
      <w:pPr>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Zdůvodněte svou odpověď: </w:t>
      </w:r>
    </w:p>
    <w:p w:rsidR="00000000" w:rsidDel="00000000" w:rsidP="00000000" w:rsidRDefault="00000000" w:rsidRPr="00000000" w14:paraId="0000002B">
      <w:pPr>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Který z následujících výrazů by se měl použít během náborového procesu ve vztahu k jednotlivci? </w:t>
      </w:r>
    </w:p>
    <w:p w:rsidR="00000000" w:rsidDel="00000000" w:rsidP="00000000" w:rsidRDefault="00000000" w:rsidRPr="00000000" w14:paraId="0000002D">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Zkušený </w:t>
      </w:r>
    </w:p>
    <w:p w:rsidR="00000000" w:rsidDel="00000000" w:rsidP="00000000" w:rsidRDefault="00000000" w:rsidRPr="00000000" w14:paraId="0000002E">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Digital Natives (digitální domorodci) </w:t>
      </w:r>
    </w:p>
    <w:p w:rsidR="00000000" w:rsidDel="00000000" w:rsidP="00000000" w:rsidRDefault="00000000" w:rsidRPr="00000000" w14:paraId="0000002F">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Ostřílený </w:t>
      </w:r>
    </w:p>
    <w:p w:rsidR="00000000" w:rsidDel="00000000" w:rsidP="00000000" w:rsidRDefault="00000000" w:rsidRPr="00000000" w14:paraId="00000030">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Žádná z výše uvedených </w:t>
      </w:r>
    </w:p>
    <w:p w:rsidR="00000000" w:rsidDel="00000000" w:rsidP="00000000" w:rsidRDefault="00000000" w:rsidRPr="00000000" w14:paraId="00000031">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 360stupňové kontroly výkonu umožňují následující: </w:t>
      </w:r>
    </w:p>
    <w:p w:rsidR="00000000" w:rsidDel="00000000" w:rsidP="00000000" w:rsidRDefault="00000000" w:rsidRPr="00000000" w14:paraId="00000034">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Všichni členové týmu poskytují zpětnou vazbu jednotlivcům. </w:t>
      </w:r>
    </w:p>
    <w:p w:rsidR="00000000" w:rsidDel="00000000" w:rsidP="00000000" w:rsidRDefault="00000000" w:rsidRPr="00000000" w14:paraId="00000035">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Pouze pár vybraných členů posuzuje ostatní. </w:t>
      </w:r>
    </w:p>
    <w:p w:rsidR="00000000" w:rsidDel="00000000" w:rsidP="00000000" w:rsidRDefault="00000000" w:rsidRPr="00000000" w14:paraId="00000036">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nebo nepravda: Organizace při zvažování svých zásad a postupů souvisejících s věkem nemusí brát v úvahu věk odchodu do důchodu. </w:t>
      </w:r>
    </w:p>
    <w:p w:rsidR="00000000" w:rsidDel="00000000" w:rsidP="00000000" w:rsidRDefault="00000000" w:rsidRPr="00000000" w14:paraId="00000039">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Pravda </w:t>
      </w:r>
    </w:p>
    <w:p w:rsidR="00000000" w:rsidDel="00000000" w:rsidP="00000000" w:rsidRDefault="00000000" w:rsidRPr="00000000" w14:paraId="0000003A">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Nepravda </w:t>
      </w:r>
    </w:p>
    <w:p w:rsidR="00000000" w:rsidDel="00000000" w:rsidP="00000000" w:rsidRDefault="00000000" w:rsidRPr="00000000" w14:paraId="0000003B">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Ustanovení o přístupu k službám, která jsou přátelská k věku, podporují: </w:t>
      </w:r>
    </w:p>
    <w:p w:rsidR="00000000" w:rsidDel="00000000" w:rsidP="00000000" w:rsidRDefault="00000000" w:rsidRPr="00000000" w14:paraId="0000003E">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Ty, kteří chtějí mít v jakémkoli věku přístup ke službám.  </w:t>
      </w:r>
    </w:p>
    <w:p w:rsidR="00000000" w:rsidDel="00000000" w:rsidP="00000000" w:rsidRDefault="00000000" w:rsidRPr="00000000" w14:paraId="0000003F">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Rovnost mezi všemi lidmi, bez ohledu na jejich věk .</w:t>
      </w:r>
    </w:p>
    <w:p w:rsidR="00000000" w:rsidDel="00000000" w:rsidP="00000000" w:rsidRDefault="00000000" w:rsidRPr="00000000" w14:paraId="00000040">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Přípravu měst a vesnic na stárnutí populace. </w:t>
      </w:r>
    </w:p>
    <w:p w:rsidR="00000000" w:rsidDel="00000000" w:rsidP="00000000" w:rsidRDefault="00000000" w:rsidRPr="00000000" w14:paraId="00000041">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Všechny výše uvedené možnosti. </w:t>
      </w:r>
    </w:p>
    <w:p w:rsidR="00000000" w:rsidDel="00000000" w:rsidP="00000000" w:rsidRDefault="00000000" w:rsidRPr="00000000" w14:paraId="00000042">
      <w:pPr>
        <w:spacing w:after="0"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after="0" w:lineRule="auto"/>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Reverzní mentoring podporuje: </w:t>
      </w:r>
    </w:p>
    <w:p w:rsidR="00000000" w:rsidDel="00000000" w:rsidP="00000000" w:rsidRDefault="00000000" w:rsidRPr="00000000" w14:paraId="00000045">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Výměnu znalostí </w:t>
      </w:r>
    </w:p>
    <w:p w:rsidR="00000000" w:rsidDel="00000000" w:rsidP="00000000" w:rsidRDefault="00000000" w:rsidRPr="00000000" w14:paraId="00000046">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Budování důvěry </w:t>
      </w:r>
    </w:p>
    <w:p w:rsidR="00000000" w:rsidDel="00000000" w:rsidP="00000000" w:rsidRDefault="00000000" w:rsidRPr="00000000" w14:paraId="00000047">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Povědomí o širším obrazu </w:t>
      </w:r>
    </w:p>
    <w:p w:rsidR="00000000" w:rsidDel="00000000" w:rsidP="00000000" w:rsidRDefault="00000000" w:rsidRPr="00000000" w14:paraId="00000048">
      <w:pPr>
        <w:numPr>
          <w:ilvl w:val="1"/>
          <w:numId w:val="1"/>
        </w:numPr>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Vše výše uvedené </w:t>
      </w:r>
    </w:p>
    <w:p w:rsidR="00000000" w:rsidDel="00000000" w:rsidP="00000000" w:rsidRDefault="00000000" w:rsidRPr="00000000" w14:paraId="0000004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rPr/>
      </w:pPr>
      <w:bookmarkStart w:colFirst="0" w:colLast="0" w:name="_heading=h.qqe2h5kw2hk1" w:id="3"/>
      <w:bookmarkEnd w:id="3"/>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9" w:type="default"/>
      <w:footerReference r:id="rId10" w:type="default"/>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5433695" cy="685800"/>
              <wp:effectExtent b="0" l="0" r="0" t="0"/>
              <wp:wrapNone/>
              <wp:docPr id="22" name=""/>
              <a:graphic>
                <a:graphicData uri="http://schemas.microsoft.com/office/word/2010/wordprocessingShape">
                  <wps:wsp>
                    <wps:cNvSpPr/>
                    <wps:cNvPr id="2" name="Shape 2"/>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76200</wp:posOffset>
              </wp:positionV>
              <wp:extent cx="5433695" cy="685800"/>
              <wp:effectExtent b="0" l="0" r="0" t="0"/>
              <wp:wrapNone/>
              <wp:docPr id="2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33695" cy="6858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-628645</wp:posOffset>
          </wp:positionH>
          <wp:positionV relativeFrom="paragraph">
            <wp:posOffset>228600</wp:posOffset>
          </wp:positionV>
          <wp:extent cx="1533525" cy="315595"/>
          <wp:effectExtent b="0" l="0" r="0" t="0"/>
          <wp:wrapNone/>
          <wp:docPr id="2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-208279</wp:posOffset>
              </wp:positionV>
              <wp:extent cx="2408555" cy="495300"/>
              <wp:effectExtent b="0" l="0" r="0" t="0"/>
              <wp:wrapSquare wrapText="bothSides" distB="45720" distT="45720" distL="114300" distR="114300"/>
              <wp:docPr id="24"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-208279</wp:posOffset>
              </wp:positionV>
              <wp:extent cx="2408555" cy="495300"/>
              <wp:effectExtent b="0" l="0" r="0" t="0"/>
              <wp:wrapSquare wrapText="bothSides" distB="45720" distT="45720" distL="114300" distR="114300"/>
              <wp:docPr id="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408555" cy="4953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-476243</wp:posOffset>
          </wp:positionH>
          <wp:positionV relativeFrom="paragraph">
            <wp:posOffset>-171445</wp:posOffset>
          </wp:positionV>
          <wp:extent cx="771525" cy="479735"/>
          <wp:effectExtent b="0" l="0" r="0" t="0"/>
          <wp:wrapSquare wrapText="bothSides" distB="0" distT="0" distL="0" distR="0"/>
          <wp:docPr id="2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R1dYgHzrGyHZE62g3CaUTsjVw==">AMUW2mXpFc+4rLC3HLqtjawt+iy/YJsR58XxNc6hOYJT6ad1O9a2TLS1XSen+/1H/aSKfH1oVRFo+i898voHEcyxcHDZfq0g1DgVNgCw0ZB85g6DftHnm1NKcWjPixMS4M6h3OgzSg/0wJfbJ3JWYqxBrooZe3pIeWRW0S2LZMAGPIn+kLjT1FM=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2021-07-28T08:13:00Z</dcterms:created>
  <dc:creator>Eleni Nicolaou</dc:creator>
</cp:coreProperties>
</file>