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9FEC2" w14:textId="0BEFD5A4" w:rsidR="00355742" w:rsidRPr="00E15A10" w:rsidRDefault="00755878">
      <w:pPr>
        <w:rPr>
          <w:lang w:val="pt-PT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0AE3B71E" wp14:editId="74742FC6">
                <wp:simplePos x="0" y="0"/>
                <wp:positionH relativeFrom="margin">
                  <wp:posOffset>-74295</wp:posOffset>
                </wp:positionH>
                <wp:positionV relativeFrom="paragraph">
                  <wp:posOffset>1542415</wp:posOffset>
                </wp:positionV>
                <wp:extent cx="6505575" cy="1278890"/>
                <wp:effectExtent l="0" t="0" r="0" b="0"/>
                <wp:wrapSquare wrapText="bothSides" distT="45720" distB="45720" distL="114300" distR="114300"/>
                <wp:docPr id="222" name="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AFD7A0" w14:textId="74014C6D" w:rsidR="00755878" w:rsidRPr="00A86221" w:rsidRDefault="00755878" w:rsidP="00A86221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sz w:val="44"/>
                                <w:szCs w:val="44"/>
                                <w:lang w:val="pt-PT"/>
                              </w:rPr>
                            </w:pPr>
                            <w:r w:rsidRPr="00A86221">
                              <w:rPr>
                                <w:rFonts w:ascii="Open Sans" w:hAnsi="Open Sans"/>
                                <w:i/>
                                <w:color w:val="F47F5D"/>
                                <w:sz w:val="44"/>
                                <w:szCs w:val="44"/>
                                <w:lang w:val="pt-PT"/>
                              </w:rPr>
                              <w:t xml:space="preserve">Módulo </w:t>
                            </w:r>
                            <w:r w:rsidR="00A86221" w:rsidRPr="00A86221">
                              <w:rPr>
                                <w:rFonts w:ascii="Open Sans" w:hAnsi="Open Sans"/>
                                <w:i/>
                                <w:color w:val="F47F5D"/>
                                <w:sz w:val="44"/>
                                <w:szCs w:val="44"/>
                                <w:lang w:val="pt-PT"/>
                              </w:rPr>
                              <w:t>3</w:t>
                            </w:r>
                            <w:r w:rsidRPr="00A86221">
                              <w:rPr>
                                <w:rFonts w:ascii="Open Sans" w:hAnsi="Open Sans"/>
                                <w:i/>
                                <w:color w:val="F47F5D"/>
                                <w:sz w:val="44"/>
                                <w:szCs w:val="44"/>
                                <w:lang w:val="pt-PT"/>
                              </w:rPr>
                              <w:t xml:space="preserve"> - </w:t>
                            </w:r>
                            <w:r w:rsidR="00A86221" w:rsidRPr="00A86221">
                              <w:rPr>
                                <w:rFonts w:ascii="Open Sans" w:hAnsi="Open Sans"/>
                                <w:i/>
                                <w:color w:val="F47F5D"/>
                                <w:sz w:val="44"/>
                                <w:szCs w:val="44"/>
                                <w:lang w:val="pt-PT"/>
                              </w:rPr>
                              <w:t>Conceptualização de estratégias de combate à discriminação etária e exclusão social nos locais de trabalho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E3B71E" id="Rectangle 222" o:spid="_x0000_s1026" style="position:absolute;margin-left:-5.85pt;margin-top:121.45pt;width:512.25pt;height:100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" filled="f" stroked="f">
                <v:textbox inset="2.53958mm,1.2694mm,2.53958mm,1.2694mm">
                  <w:txbxContent>
                    <w:p w14:paraId="03AFD7A0" w14:textId="74014C6D" w:rsidR="00755878" w:rsidRPr="00A86221" w:rsidRDefault="00755878" w:rsidP="00A86221">
                      <w:pPr>
                        <w:spacing w:line="258" w:lineRule="auto"/>
                        <w:jc w:val="center"/>
                        <w:textDirection w:val="btLr"/>
                        <w:rPr>
                          <w:sz w:val="44"/>
                          <w:szCs w:val="44"/>
                          <w:lang w:val="pt-PT"/>
                        </w:rPr>
                      </w:pPr>
                      <w:r w:rsidRPr="00A86221">
                        <w:rPr>
                          <w:rFonts w:ascii="Open Sans" w:hAnsi="Open Sans"/>
                          <w:i/>
                          <w:color w:val="F47F5D"/>
                          <w:sz w:val="44"/>
                          <w:szCs w:val="44"/>
                          <w:lang w:val="pt-PT"/>
                        </w:rPr>
                        <w:t xml:space="preserve">Módulo </w:t>
                      </w:r>
                      <w:r w:rsidR="00A86221" w:rsidRPr="00A86221">
                        <w:rPr>
                          <w:rFonts w:ascii="Open Sans" w:hAnsi="Open Sans"/>
                          <w:i/>
                          <w:color w:val="F47F5D"/>
                          <w:sz w:val="44"/>
                          <w:szCs w:val="44"/>
                          <w:lang w:val="pt-PT"/>
                        </w:rPr>
                        <w:t>3</w:t>
                      </w:r>
                      <w:r w:rsidRPr="00A86221">
                        <w:rPr>
                          <w:rFonts w:ascii="Open Sans" w:hAnsi="Open Sans"/>
                          <w:i/>
                          <w:color w:val="F47F5D"/>
                          <w:sz w:val="44"/>
                          <w:szCs w:val="44"/>
                          <w:lang w:val="pt-PT"/>
                        </w:rPr>
                        <w:t xml:space="preserve"> - </w:t>
                      </w:r>
                      <w:r w:rsidR="00A86221" w:rsidRPr="00A86221">
                        <w:rPr>
                          <w:rFonts w:ascii="Open Sans" w:hAnsi="Open Sans"/>
                          <w:i/>
                          <w:color w:val="F47F5D"/>
                          <w:sz w:val="44"/>
                          <w:szCs w:val="44"/>
                          <w:lang w:val="pt-PT"/>
                        </w:rPr>
                        <w:t>Conceptualização de estratégias de combate à discriminação etária e exclusão social nos locais de trabalho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12683843" wp14:editId="43430F86">
                <wp:simplePos x="0" y="0"/>
                <wp:positionH relativeFrom="column">
                  <wp:posOffset>0</wp:posOffset>
                </wp:positionH>
                <wp:positionV relativeFrom="paragraph">
                  <wp:posOffset>347345</wp:posOffset>
                </wp:positionV>
                <wp:extent cx="6169660" cy="1240155"/>
                <wp:effectExtent l="0" t="0" r="0" b="0"/>
                <wp:wrapSquare wrapText="bothSides" distT="45720" distB="45720" distL="114300" distR="114300"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9660" cy="1240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E85D92" w14:textId="77777777" w:rsidR="00755878" w:rsidRPr="007455E2" w:rsidRDefault="00755878" w:rsidP="00755878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Open Sans" w:hAnsi="Open Sans"/>
                                <w:b/>
                                <w:color w:val="52BAAD"/>
                                <w:sz w:val="50"/>
                                <w:szCs w:val="50"/>
                                <w:lang w:val="pt-PT"/>
                              </w:rPr>
                            </w:pPr>
                            <w:r w:rsidRPr="007455E2">
                              <w:rPr>
                                <w:rFonts w:ascii="Open Sans" w:hAnsi="Open Sans"/>
                                <w:b/>
                                <w:color w:val="52BAAD"/>
                                <w:sz w:val="50"/>
                                <w:szCs w:val="50"/>
                                <w:lang w:val="pt-PT"/>
                              </w:rPr>
                              <w:t xml:space="preserve">Formação </w:t>
                            </w:r>
                            <w:proofErr w:type="spellStart"/>
                            <w:r w:rsidRPr="007455E2">
                              <w:rPr>
                                <w:rFonts w:ascii="Open Sans" w:hAnsi="Open Sans"/>
                                <w:b/>
                                <w:color w:val="52BAAD"/>
                                <w:sz w:val="50"/>
                                <w:szCs w:val="50"/>
                                <w:lang w:val="pt-PT"/>
                              </w:rPr>
                              <w:t>LearGen</w:t>
                            </w:r>
                            <w:proofErr w:type="spellEnd"/>
                            <w:r w:rsidRPr="007455E2">
                              <w:rPr>
                                <w:rFonts w:ascii="Open Sans" w:hAnsi="Open Sans"/>
                                <w:b/>
                                <w:color w:val="52BAAD"/>
                                <w:sz w:val="50"/>
                                <w:szCs w:val="50"/>
                                <w:lang w:val="pt-PT"/>
                              </w:rPr>
                              <w:t xml:space="preserve"> - </w:t>
                            </w:r>
                          </w:p>
                          <w:p w14:paraId="1D5A951D" w14:textId="77777777" w:rsidR="00755878" w:rsidRPr="007455E2" w:rsidRDefault="00755878" w:rsidP="00755878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sz w:val="50"/>
                                <w:szCs w:val="50"/>
                                <w:lang w:val="pt-PT"/>
                              </w:rPr>
                            </w:pPr>
                            <w:r w:rsidRPr="007455E2">
                              <w:rPr>
                                <w:rFonts w:ascii="Open Sans" w:hAnsi="Open Sans"/>
                                <w:b/>
                                <w:color w:val="52BAAD"/>
                                <w:sz w:val="50"/>
                                <w:szCs w:val="50"/>
                                <w:lang w:val="pt-PT"/>
                              </w:rPr>
                              <w:t>Desafios intergeracionais no trabalho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83843" id="Rectangle 219" o:spid="_x0000_s1027" style="position:absolute;margin-left:0;margin-top:27.35pt;width:485.8pt;height:97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" filled="f" stroked="f">
                <v:textbox inset="2.53958mm,1.2694mm,2.53958mm,1.2694mm">
                  <w:txbxContent>
                    <w:p w14:paraId="70E85D92" w14:textId="77777777" w:rsidR="00755878" w:rsidRPr="007455E2" w:rsidRDefault="00755878" w:rsidP="00755878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Open Sans" w:hAnsi="Open Sans"/>
                          <w:b/>
                          <w:color w:val="52BAAD"/>
                          <w:sz w:val="50"/>
                          <w:szCs w:val="50"/>
                          <w:lang w:val="pt-PT"/>
                        </w:rPr>
                      </w:pPr>
                      <w:r w:rsidRPr="007455E2">
                        <w:rPr>
                          <w:rFonts w:ascii="Open Sans" w:hAnsi="Open Sans"/>
                          <w:b/>
                          <w:color w:val="52BAAD"/>
                          <w:sz w:val="50"/>
                          <w:szCs w:val="50"/>
                          <w:lang w:val="pt-PT"/>
                        </w:rPr>
                        <w:t xml:space="preserve">Formação </w:t>
                      </w:r>
                      <w:proofErr w:type="spellStart"/>
                      <w:r w:rsidRPr="007455E2">
                        <w:rPr>
                          <w:rFonts w:ascii="Open Sans" w:hAnsi="Open Sans"/>
                          <w:b/>
                          <w:color w:val="52BAAD"/>
                          <w:sz w:val="50"/>
                          <w:szCs w:val="50"/>
                          <w:lang w:val="pt-PT"/>
                        </w:rPr>
                        <w:t>LearGen</w:t>
                      </w:r>
                      <w:proofErr w:type="spellEnd"/>
                      <w:r w:rsidRPr="007455E2">
                        <w:rPr>
                          <w:rFonts w:ascii="Open Sans" w:hAnsi="Open Sans"/>
                          <w:b/>
                          <w:color w:val="52BAAD"/>
                          <w:sz w:val="50"/>
                          <w:szCs w:val="50"/>
                          <w:lang w:val="pt-PT"/>
                        </w:rPr>
                        <w:t xml:space="preserve"> - </w:t>
                      </w:r>
                    </w:p>
                    <w:p w14:paraId="1D5A951D" w14:textId="77777777" w:rsidR="00755878" w:rsidRPr="007455E2" w:rsidRDefault="00755878" w:rsidP="00755878">
                      <w:pPr>
                        <w:spacing w:line="258" w:lineRule="auto"/>
                        <w:jc w:val="center"/>
                        <w:textDirection w:val="btLr"/>
                        <w:rPr>
                          <w:sz w:val="50"/>
                          <w:szCs w:val="50"/>
                          <w:lang w:val="pt-PT"/>
                        </w:rPr>
                      </w:pPr>
                      <w:r w:rsidRPr="007455E2">
                        <w:rPr>
                          <w:rFonts w:ascii="Open Sans" w:hAnsi="Open Sans"/>
                          <w:b/>
                          <w:color w:val="52BAAD"/>
                          <w:sz w:val="50"/>
                          <w:szCs w:val="50"/>
                          <w:lang w:val="pt-PT"/>
                        </w:rPr>
                        <w:t>Desafios intergeracionais no trabalho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4118FBA" w14:textId="77777777" w:rsidR="00755878" w:rsidRPr="00E15A10" w:rsidRDefault="00755878" w:rsidP="00C42B15">
      <w:pPr>
        <w:rPr>
          <w:lang w:val="pt-PT"/>
        </w:rPr>
      </w:pPr>
      <w:bookmarkStart w:id="0" w:name="_heading=h.3j2qqm3" w:colFirst="0" w:colLast="0"/>
      <w:bookmarkEnd w:id="0"/>
    </w:p>
    <w:p w14:paraId="0684A5D4" w14:textId="7637440D" w:rsidR="00355742" w:rsidRPr="00E15A10" w:rsidRDefault="00E15A10">
      <w:pPr>
        <w:pStyle w:val="Ttulo2"/>
        <w:rPr>
          <w:lang w:val="pt-PT"/>
        </w:rPr>
      </w:pPr>
      <w:r w:rsidRPr="00E15A10">
        <w:rPr>
          <w:lang w:val="pt-PT"/>
        </w:rPr>
        <w:t>Avaliação do módulo de formação</w:t>
      </w:r>
    </w:p>
    <w:p w14:paraId="29DA5929" w14:textId="73FD192A" w:rsidR="00355742" w:rsidRPr="00E15A10" w:rsidRDefault="00A67BE7">
      <w:pPr>
        <w:pStyle w:val="Ttulo4"/>
        <w:rPr>
          <w:lang w:val="pt-PT"/>
        </w:rPr>
      </w:pPr>
      <w:bookmarkStart w:id="1" w:name="_heading=h.neonjk8x4wmh" w:colFirst="0" w:colLast="0"/>
      <w:bookmarkEnd w:id="1"/>
      <w:r w:rsidRPr="00E15A10">
        <w:rPr>
          <w:lang w:val="pt-PT"/>
        </w:rPr>
        <w:t xml:space="preserve">I. </w:t>
      </w:r>
      <w:r w:rsidR="00E15A10" w:rsidRPr="00E15A10">
        <w:rPr>
          <w:lang w:val="pt-PT"/>
        </w:rPr>
        <w:t>Questionário de avaliação</w:t>
      </w:r>
      <w:r w:rsidRPr="00E15A10">
        <w:rPr>
          <w:lang w:val="pt-PT"/>
        </w:rPr>
        <w:t xml:space="preserve"> </w:t>
      </w:r>
    </w:p>
    <w:p w14:paraId="389B34A4" w14:textId="6FB52276" w:rsidR="00355742" w:rsidRPr="00E15A10" w:rsidRDefault="00A67BE7" w:rsidP="00401727">
      <w:pPr>
        <w:spacing w:after="0"/>
        <w:jc w:val="both"/>
        <w:rPr>
          <w:lang w:val="pt-PT"/>
        </w:rPr>
      </w:pPr>
      <w:r w:rsidRPr="00E15A10">
        <w:rPr>
          <w:lang w:val="pt-PT"/>
        </w:rPr>
        <w:t xml:space="preserve">1. </w:t>
      </w:r>
      <w:r w:rsidR="00A86221" w:rsidRPr="00A86221">
        <w:rPr>
          <w:lang w:val="pt-PT"/>
        </w:rPr>
        <w:t xml:space="preserve">Na investigação conduzida por William </w:t>
      </w:r>
      <w:proofErr w:type="spellStart"/>
      <w:r w:rsidR="00A86221" w:rsidRPr="00A86221">
        <w:rPr>
          <w:lang w:val="pt-PT"/>
        </w:rPr>
        <w:t>Fry</w:t>
      </w:r>
      <w:proofErr w:type="spellEnd"/>
      <w:r w:rsidR="00A86221" w:rsidRPr="00A86221">
        <w:rPr>
          <w:lang w:val="pt-PT"/>
        </w:rPr>
        <w:t xml:space="preserve"> em 2016, a partir de que idade se consideravam ser os trabalhadores séniores? Justifique a sua resposta.</w:t>
      </w:r>
    </w:p>
    <w:p w14:paraId="1CAA8526" w14:textId="77777777" w:rsidR="00A86221" w:rsidRPr="00A86221" w:rsidRDefault="00A86221" w:rsidP="00401727">
      <w:pPr>
        <w:spacing w:after="0"/>
        <w:rPr>
          <w:lang w:val="pt-PT"/>
        </w:rPr>
      </w:pPr>
      <w:r w:rsidRPr="00A86221">
        <w:rPr>
          <w:lang w:val="pt-PT"/>
        </w:rPr>
        <w:t>a.</w:t>
      </w:r>
      <w:r w:rsidRPr="00A86221">
        <w:rPr>
          <w:lang w:val="pt-PT"/>
        </w:rPr>
        <w:tab/>
        <w:t xml:space="preserve">45 </w:t>
      </w:r>
    </w:p>
    <w:p w14:paraId="54C2D201" w14:textId="77777777" w:rsidR="00A86221" w:rsidRPr="00A86221" w:rsidRDefault="00A86221" w:rsidP="00401727">
      <w:pPr>
        <w:spacing w:after="0"/>
        <w:rPr>
          <w:lang w:val="pt-PT"/>
        </w:rPr>
      </w:pPr>
      <w:r w:rsidRPr="00A86221">
        <w:rPr>
          <w:lang w:val="pt-PT"/>
        </w:rPr>
        <w:t>b.</w:t>
      </w:r>
      <w:r w:rsidRPr="00A86221">
        <w:rPr>
          <w:lang w:val="pt-PT"/>
        </w:rPr>
        <w:tab/>
        <w:t xml:space="preserve">51 - </w:t>
      </w:r>
    </w:p>
    <w:p w14:paraId="50FF49FA" w14:textId="77777777" w:rsidR="00A86221" w:rsidRPr="00A86221" w:rsidRDefault="00A86221" w:rsidP="00401727">
      <w:pPr>
        <w:spacing w:after="0"/>
        <w:rPr>
          <w:lang w:val="pt-PT"/>
        </w:rPr>
      </w:pPr>
      <w:r w:rsidRPr="00A86221">
        <w:rPr>
          <w:lang w:val="pt-PT"/>
        </w:rPr>
        <w:t>c.</w:t>
      </w:r>
      <w:r w:rsidRPr="00A86221">
        <w:rPr>
          <w:lang w:val="pt-PT"/>
        </w:rPr>
        <w:tab/>
        <w:t>61</w:t>
      </w:r>
    </w:p>
    <w:p w14:paraId="45DEBA20" w14:textId="7E06F607" w:rsidR="00355742" w:rsidRDefault="00A86221" w:rsidP="00401727">
      <w:pPr>
        <w:spacing w:after="0"/>
        <w:rPr>
          <w:lang w:val="pt-PT"/>
        </w:rPr>
      </w:pPr>
      <w:r w:rsidRPr="00A86221">
        <w:rPr>
          <w:lang w:val="pt-PT"/>
        </w:rPr>
        <w:t>d.</w:t>
      </w:r>
      <w:r w:rsidRPr="00A86221">
        <w:rPr>
          <w:lang w:val="pt-PT"/>
        </w:rPr>
        <w:tab/>
        <w:t>65</w:t>
      </w:r>
    </w:p>
    <w:p w14:paraId="6C195E28" w14:textId="77777777" w:rsidR="00A86221" w:rsidRPr="00E15A10" w:rsidRDefault="00A86221" w:rsidP="00401727">
      <w:pPr>
        <w:spacing w:after="0"/>
        <w:rPr>
          <w:lang w:val="pt-PT"/>
        </w:rPr>
      </w:pPr>
    </w:p>
    <w:p w14:paraId="0C972D0D" w14:textId="0770C452" w:rsidR="00355742" w:rsidRPr="00E15A10" w:rsidRDefault="00A67BE7" w:rsidP="00401727">
      <w:pPr>
        <w:spacing w:after="0"/>
        <w:jc w:val="both"/>
        <w:rPr>
          <w:lang w:val="pt-PT"/>
        </w:rPr>
      </w:pPr>
      <w:r w:rsidRPr="00E15A10">
        <w:rPr>
          <w:lang w:val="pt-PT"/>
        </w:rPr>
        <w:t xml:space="preserve">2. </w:t>
      </w:r>
      <w:r w:rsidR="00A86221" w:rsidRPr="00A86221">
        <w:rPr>
          <w:lang w:val="pt-PT"/>
        </w:rPr>
        <w:t>Algumas das formas comuns de discriminação observadas por colaboradores seniores e mais jovens incluem a discriminação direta, a discriminação indireta e a vitimização. Justifique a sua resposta.</w:t>
      </w:r>
    </w:p>
    <w:p w14:paraId="35381A3D" w14:textId="77777777" w:rsidR="00755878" w:rsidRPr="00E15A10" w:rsidRDefault="00755878" w:rsidP="00401727">
      <w:pPr>
        <w:tabs>
          <w:tab w:val="left" w:pos="1120"/>
        </w:tabs>
        <w:spacing w:after="0"/>
        <w:rPr>
          <w:lang w:val="pt-PT"/>
        </w:rPr>
      </w:pPr>
      <w:r w:rsidRPr="00E15A10">
        <w:rPr>
          <w:lang w:val="pt-PT"/>
        </w:rPr>
        <w:t>a. Verdadeiro</w:t>
      </w:r>
    </w:p>
    <w:p w14:paraId="445378EA" w14:textId="77777777" w:rsidR="00755878" w:rsidRPr="00E15A10" w:rsidRDefault="00755878" w:rsidP="00401727">
      <w:pPr>
        <w:spacing w:after="0"/>
        <w:rPr>
          <w:lang w:val="pt-PT"/>
        </w:rPr>
      </w:pPr>
      <w:r w:rsidRPr="00E15A10">
        <w:rPr>
          <w:lang w:val="pt-PT"/>
        </w:rPr>
        <w:t>b. Falso</w:t>
      </w:r>
    </w:p>
    <w:p w14:paraId="310F7582" w14:textId="77777777" w:rsidR="00355742" w:rsidRPr="00E15A10" w:rsidRDefault="00355742" w:rsidP="00401727">
      <w:pPr>
        <w:spacing w:after="0"/>
        <w:rPr>
          <w:lang w:val="pt-PT"/>
        </w:rPr>
      </w:pPr>
    </w:p>
    <w:p w14:paraId="391BBCBE" w14:textId="6416C087" w:rsidR="00355742" w:rsidRPr="00E15A10" w:rsidRDefault="00A67BE7" w:rsidP="00401727">
      <w:pPr>
        <w:spacing w:after="0"/>
        <w:jc w:val="both"/>
        <w:rPr>
          <w:lang w:val="pt-PT"/>
        </w:rPr>
      </w:pPr>
      <w:r w:rsidRPr="00E15A10">
        <w:rPr>
          <w:lang w:val="pt-PT"/>
        </w:rPr>
        <w:t xml:space="preserve">3. </w:t>
      </w:r>
      <w:r w:rsidR="00A86221" w:rsidRPr="00A86221">
        <w:rPr>
          <w:lang w:val="pt-PT"/>
        </w:rPr>
        <w:t>Os estereótipos são sempre negativos por natureza. Justifique a sua resposta.</w:t>
      </w:r>
    </w:p>
    <w:p w14:paraId="7824878F" w14:textId="4532FD6A" w:rsidR="00355742" w:rsidRPr="00E15A10" w:rsidRDefault="00A67BE7" w:rsidP="00401727">
      <w:pPr>
        <w:spacing w:after="0"/>
        <w:rPr>
          <w:lang w:val="pt-PT"/>
        </w:rPr>
      </w:pPr>
      <w:r w:rsidRPr="00E15A10">
        <w:rPr>
          <w:lang w:val="pt-PT"/>
        </w:rPr>
        <w:t xml:space="preserve">a. </w:t>
      </w:r>
      <w:r w:rsidR="00E15A10" w:rsidRPr="00E15A10">
        <w:rPr>
          <w:lang w:val="pt-PT"/>
        </w:rPr>
        <w:t>Verdadeiro</w:t>
      </w:r>
    </w:p>
    <w:p w14:paraId="2C715E2E" w14:textId="77A57D95" w:rsidR="00355742" w:rsidRPr="00E15A10" w:rsidRDefault="00A67BE7" w:rsidP="00401727">
      <w:pPr>
        <w:spacing w:after="0"/>
        <w:rPr>
          <w:lang w:val="pt-PT"/>
        </w:rPr>
      </w:pPr>
      <w:r w:rsidRPr="00E15A10">
        <w:rPr>
          <w:lang w:val="pt-PT"/>
        </w:rPr>
        <w:t>b. Fals</w:t>
      </w:r>
      <w:r w:rsidR="00E15A10" w:rsidRPr="00E15A10">
        <w:rPr>
          <w:lang w:val="pt-PT"/>
        </w:rPr>
        <w:t>o</w:t>
      </w:r>
    </w:p>
    <w:p w14:paraId="1436CD7A" w14:textId="134CEECF" w:rsidR="00355742" w:rsidRDefault="00355742" w:rsidP="00401727">
      <w:pPr>
        <w:spacing w:after="0"/>
        <w:rPr>
          <w:lang w:val="pt-PT"/>
        </w:rPr>
      </w:pPr>
    </w:p>
    <w:p w14:paraId="15756EBB" w14:textId="090DA6F9" w:rsidR="00355742" w:rsidRPr="00E15A10" w:rsidRDefault="00A67BE7" w:rsidP="00401727">
      <w:pPr>
        <w:tabs>
          <w:tab w:val="left" w:pos="2272"/>
        </w:tabs>
        <w:spacing w:after="0"/>
        <w:rPr>
          <w:lang w:val="pt-PT"/>
        </w:rPr>
      </w:pPr>
      <w:r w:rsidRPr="00E15A10">
        <w:rPr>
          <w:lang w:val="pt-PT"/>
        </w:rPr>
        <w:t xml:space="preserve">4. </w:t>
      </w:r>
      <w:r w:rsidR="00A86221" w:rsidRPr="00A86221">
        <w:rPr>
          <w:lang w:val="pt-PT"/>
        </w:rPr>
        <w:t>Em que dimensões os recursos humanos podem abordar a discriminação relacionada com a idade</w:t>
      </w:r>
    </w:p>
    <w:p w14:paraId="4F761E2B" w14:textId="23C97065" w:rsidR="00A86221" w:rsidRPr="00A86221" w:rsidRDefault="00A86221" w:rsidP="00401727">
      <w:pPr>
        <w:spacing w:after="0" w:line="240" w:lineRule="auto"/>
        <w:rPr>
          <w:lang w:val="pt-PT"/>
        </w:rPr>
      </w:pPr>
      <w:r w:rsidRPr="00A86221">
        <w:rPr>
          <w:lang w:val="pt-PT"/>
        </w:rPr>
        <w:t>a.</w:t>
      </w:r>
      <w:r w:rsidRPr="00A86221">
        <w:rPr>
          <w:lang w:val="pt-PT"/>
        </w:rPr>
        <w:tab/>
        <w:t>Recrutamento e</w:t>
      </w:r>
      <w:r w:rsidR="00401727">
        <w:rPr>
          <w:lang w:val="pt-PT"/>
        </w:rPr>
        <w:t xml:space="preserve"> </w:t>
      </w:r>
      <w:r w:rsidRPr="00A86221">
        <w:rPr>
          <w:lang w:val="pt-PT"/>
        </w:rPr>
        <w:t>Seleção</w:t>
      </w:r>
    </w:p>
    <w:p w14:paraId="01702540" w14:textId="77777777" w:rsidR="00A86221" w:rsidRPr="00A86221" w:rsidRDefault="00A86221" w:rsidP="00401727">
      <w:pPr>
        <w:spacing w:after="0" w:line="240" w:lineRule="auto"/>
        <w:rPr>
          <w:lang w:val="pt-PT"/>
        </w:rPr>
      </w:pPr>
      <w:r w:rsidRPr="00A86221">
        <w:rPr>
          <w:lang w:val="pt-PT"/>
        </w:rPr>
        <w:t>b.</w:t>
      </w:r>
      <w:r w:rsidRPr="00A86221">
        <w:rPr>
          <w:lang w:val="pt-PT"/>
        </w:rPr>
        <w:tab/>
        <w:t xml:space="preserve">Gestão de Desempenho </w:t>
      </w:r>
    </w:p>
    <w:p w14:paraId="4651C29E" w14:textId="77777777" w:rsidR="00A86221" w:rsidRPr="00A86221" w:rsidRDefault="00A86221" w:rsidP="00401727">
      <w:pPr>
        <w:spacing w:after="0" w:line="240" w:lineRule="auto"/>
        <w:rPr>
          <w:lang w:val="pt-PT"/>
        </w:rPr>
      </w:pPr>
      <w:r w:rsidRPr="00A86221">
        <w:rPr>
          <w:lang w:val="pt-PT"/>
        </w:rPr>
        <w:lastRenderedPageBreak/>
        <w:t>c.</w:t>
      </w:r>
      <w:r w:rsidRPr="00A86221">
        <w:rPr>
          <w:lang w:val="pt-PT"/>
        </w:rPr>
        <w:tab/>
        <w:t xml:space="preserve">Aprendizagem e desenvolvimento </w:t>
      </w:r>
    </w:p>
    <w:p w14:paraId="49A41458" w14:textId="77777777" w:rsidR="00A86221" w:rsidRPr="00A86221" w:rsidRDefault="00A86221" w:rsidP="00401727">
      <w:pPr>
        <w:spacing w:after="0" w:line="240" w:lineRule="auto"/>
        <w:rPr>
          <w:lang w:val="pt-PT"/>
        </w:rPr>
      </w:pPr>
      <w:r w:rsidRPr="00A86221">
        <w:rPr>
          <w:lang w:val="pt-PT"/>
        </w:rPr>
        <w:t>d.</w:t>
      </w:r>
      <w:r w:rsidRPr="00A86221">
        <w:rPr>
          <w:lang w:val="pt-PT"/>
        </w:rPr>
        <w:tab/>
        <w:t>Planeamento e Promoção da progressão</w:t>
      </w:r>
    </w:p>
    <w:p w14:paraId="36AD5D52" w14:textId="77777777" w:rsidR="00A86221" w:rsidRPr="00A86221" w:rsidRDefault="00A86221" w:rsidP="00401727">
      <w:pPr>
        <w:spacing w:after="0" w:line="240" w:lineRule="auto"/>
        <w:rPr>
          <w:lang w:val="pt-PT"/>
        </w:rPr>
      </w:pPr>
      <w:r w:rsidRPr="00A86221">
        <w:rPr>
          <w:lang w:val="pt-PT"/>
        </w:rPr>
        <w:t>e.</w:t>
      </w:r>
      <w:r w:rsidRPr="00A86221">
        <w:rPr>
          <w:lang w:val="pt-PT"/>
        </w:rPr>
        <w:tab/>
        <w:t xml:space="preserve">Compensação e regalias </w:t>
      </w:r>
    </w:p>
    <w:p w14:paraId="33E1D51A" w14:textId="77777777" w:rsidR="00A86221" w:rsidRPr="00A86221" w:rsidRDefault="00A86221" w:rsidP="00401727">
      <w:pPr>
        <w:spacing w:after="0" w:line="240" w:lineRule="auto"/>
        <w:rPr>
          <w:lang w:val="pt-PT"/>
        </w:rPr>
      </w:pPr>
      <w:r w:rsidRPr="00A86221">
        <w:rPr>
          <w:lang w:val="pt-PT"/>
        </w:rPr>
        <w:t>f.</w:t>
      </w:r>
      <w:r w:rsidRPr="00A86221">
        <w:rPr>
          <w:lang w:val="pt-PT"/>
        </w:rPr>
        <w:tab/>
      </w:r>
      <w:proofErr w:type="spellStart"/>
      <w:r w:rsidRPr="00401727">
        <w:rPr>
          <w:i/>
          <w:iCs/>
          <w:lang w:val="pt-PT"/>
        </w:rPr>
        <w:t>Branding</w:t>
      </w:r>
      <w:proofErr w:type="spellEnd"/>
      <w:r w:rsidRPr="00A86221">
        <w:rPr>
          <w:lang w:val="pt-PT"/>
        </w:rPr>
        <w:t xml:space="preserve"> da entidade empregadora </w:t>
      </w:r>
    </w:p>
    <w:p w14:paraId="4B379C6B" w14:textId="4CAB529E" w:rsidR="00755878" w:rsidRDefault="00A86221" w:rsidP="00401727">
      <w:pPr>
        <w:spacing w:after="0" w:line="240" w:lineRule="auto"/>
        <w:rPr>
          <w:lang w:val="pt-PT"/>
        </w:rPr>
      </w:pPr>
      <w:r w:rsidRPr="00A86221">
        <w:rPr>
          <w:lang w:val="pt-PT"/>
        </w:rPr>
        <w:t>g.</w:t>
      </w:r>
      <w:r w:rsidRPr="00A86221">
        <w:rPr>
          <w:lang w:val="pt-PT"/>
        </w:rPr>
        <w:tab/>
        <w:t>Todas as respostas anteriores - resposta correta</w:t>
      </w:r>
    </w:p>
    <w:p w14:paraId="638D4326" w14:textId="77777777" w:rsidR="00A86221" w:rsidRPr="00E15A10" w:rsidRDefault="00A86221" w:rsidP="00401727">
      <w:pPr>
        <w:spacing w:after="0"/>
        <w:rPr>
          <w:b/>
          <w:lang w:val="pt-PT"/>
        </w:rPr>
      </w:pPr>
    </w:p>
    <w:p w14:paraId="5835D411" w14:textId="77777777" w:rsidR="00A86221" w:rsidRPr="00A86221" w:rsidRDefault="00A67BE7" w:rsidP="0040172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Open Sans Light" w:cs="Open Sans Light"/>
          <w:color w:val="636A6F"/>
          <w:lang w:val="pt-PT" w:eastAsia="pt-PT"/>
        </w:rPr>
      </w:pPr>
      <w:r w:rsidRPr="00E15A10">
        <w:rPr>
          <w:lang w:val="pt-PT"/>
        </w:rPr>
        <w:t>5.</w:t>
      </w:r>
      <w:r w:rsidR="00755878">
        <w:rPr>
          <w:b/>
          <w:lang w:val="pt-PT"/>
        </w:rPr>
        <w:t xml:space="preserve"> </w:t>
      </w:r>
      <w:r w:rsidR="00A86221" w:rsidRPr="00A86221">
        <w:rPr>
          <w:rFonts w:eastAsia="Open Sans Light" w:cs="Open Sans Light"/>
          <w:color w:val="636A6F"/>
          <w:lang w:val="pt-PT" w:eastAsia="pt-PT"/>
        </w:rPr>
        <w:t>A diversidade etária é negativa para as empresas. Justifique a sua resposta.</w:t>
      </w:r>
    </w:p>
    <w:p w14:paraId="7DD2D856" w14:textId="77777777" w:rsidR="00A86221" w:rsidRPr="00A86221" w:rsidRDefault="00A86221" w:rsidP="00401727">
      <w:pPr>
        <w:spacing w:after="0"/>
        <w:rPr>
          <w:lang w:val="pt-PT"/>
        </w:rPr>
      </w:pPr>
      <w:r w:rsidRPr="00A86221">
        <w:rPr>
          <w:lang w:val="pt-PT"/>
        </w:rPr>
        <w:t>a.</w:t>
      </w:r>
      <w:r w:rsidRPr="00A86221">
        <w:rPr>
          <w:lang w:val="pt-PT"/>
        </w:rPr>
        <w:tab/>
        <w:t xml:space="preserve">Verdadeiro </w:t>
      </w:r>
    </w:p>
    <w:p w14:paraId="3F317FC5" w14:textId="654C8C67" w:rsidR="00755878" w:rsidRDefault="00A86221" w:rsidP="00401727">
      <w:pPr>
        <w:spacing w:after="0"/>
        <w:rPr>
          <w:lang w:val="pt-PT"/>
        </w:rPr>
      </w:pPr>
      <w:r w:rsidRPr="00A86221">
        <w:rPr>
          <w:lang w:val="pt-PT"/>
        </w:rPr>
        <w:t>b.</w:t>
      </w:r>
      <w:r w:rsidRPr="00A86221">
        <w:rPr>
          <w:lang w:val="pt-PT"/>
        </w:rPr>
        <w:tab/>
        <w:t>Falso</w:t>
      </w:r>
    </w:p>
    <w:p w14:paraId="44B33E0F" w14:textId="77777777" w:rsidR="00A86221" w:rsidRPr="00E15A10" w:rsidRDefault="00A86221" w:rsidP="00401727">
      <w:pPr>
        <w:spacing w:after="0"/>
        <w:rPr>
          <w:lang w:val="pt-PT"/>
        </w:rPr>
      </w:pPr>
    </w:p>
    <w:p w14:paraId="0F430CFE" w14:textId="63791F71" w:rsidR="00355742" w:rsidRPr="00E15A10" w:rsidRDefault="00A67BE7" w:rsidP="00401727">
      <w:pPr>
        <w:spacing w:after="0"/>
        <w:rPr>
          <w:lang w:val="pt-PT"/>
        </w:rPr>
      </w:pPr>
      <w:r w:rsidRPr="00E15A10">
        <w:rPr>
          <w:lang w:val="pt-PT"/>
        </w:rPr>
        <w:t>6.</w:t>
      </w:r>
      <w:r w:rsidR="00755878">
        <w:rPr>
          <w:lang w:val="pt-PT"/>
        </w:rPr>
        <w:t xml:space="preserve"> </w:t>
      </w:r>
      <w:r w:rsidR="00A86221" w:rsidRPr="00A86221">
        <w:rPr>
          <w:lang w:val="pt-PT"/>
        </w:rPr>
        <w:t>Durante o processo de recrutamento, qual dos seguintes termos deve ser utilizado para se referir aos indivíduos:</w:t>
      </w:r>
    </w:p>
    <w:p w14:paraId="549C0EB9" w14:textId="77777777" w:rsidR="00A86221" w:rsidRPr="00A86221" w:rsidRDefault="00A86221" w:rsidP="00401727">
      <w:pPr>
        <w:spacing w:after="0"/>
        <w:rPr>
          <w:lang w:val="pt-PT"/>
        </w:rPr>
      </w:pPr>
      <w:r w:rsidRPr="00A86221">
        <w:rPr>
          <w:lang w:val="pt-PT"/>
        </w:rPr>
        <w:t>a.</w:t>
      </w:r>
      <w:r w:rsidRPr="00A86221">
        <w:rPr>
          <w:lang w:val="pt-PT"/>
        </w:rPr>
        <w:tab/>
        <w:t xml:space="preserve">Experiente </w:t>
      </w:r>
    </w:p>
    <w:p w14:paraId="01EDC2D3" w14:textId="77777777" w:rsidR="00A86221" w:rsidRPr="00A86221" w:rsidRDefault="00A86221" w:rsidP="00401727">
      <w:pPr>
        <w:spacing w:after="0"/>
        <w:rPr>
          <w:lang w:val="pt-PT"/>
        </w:rPr>
      </w:pPr>
      <w:r w:rsidRPr="00A86221">
        <w:rPr>
          <w:lang w:val="pt-PT"/>
        </w:rPr>
        <w:t>b.</w:t>
      </w:r>
      <w:r w:rsidRPr="00A86221">
        <w:rPr>
          <w:lang w:val="pt-PT"/>
        </w:rPr>
        <w:tab/>
        <w:t xml:space="preserve">Nativos digitais </w:t>
      </w:r>
    </w:p>
    <w:p w14:paraId="1957D68C" w14:textId="77777777" w:rsidR="00A86221" w:rsidRPr="00A86221" w:rsidRDefault="00A86221" w:rsidP="00401727">
      <w:pPr>
        <w:spacing w:after="0"/>
        <w:rPr>
          <w:lang w:val="pt-PT"/>
        </w:rPr>
      </w:pPr>
      <w:r w:rsidRPr="00A86221">
        <w:rPr>
          <w:lang w:val="pt-PT"/>
        </w:rPr>
        <w:t>c.</w:t>
      </w:r>
      <w:r w:rsidRPr="00A86221">
        <w:rPr>
          <w:lang w:val="pt-PT"/>
        </w:rPr>
        <w:tab/>
        <w:t xml:space="preserve">Temperado </w:t>
      </w:r>
    </w:p>
    <w:p w14:paraId="5DF6610B" w14:textId="5F52C596" w:rsidR="00355742" w:rsidRDefault="00A86221" w:rsidP="00401727">
      <w:pPr>
        <w:spacing w:after="0"/>
        <w:rPr>
          <w:lang w:val="pt-PT"/>
        </w:rPr>
      </w:pPr>
      <w:r w:rsidRPr="00A86221">
        <w:rPr>
          <w:lang w:val="pt-PT"/>
        </w:rPr>
        <w:t>d.</w:t>
      </w:r>
      <w:r w:rsidRPr="00A86221">
        <w:rPr>
          <w:lang w:val="pt-PT"/>
        </w:rPr>
        <w:tab/>
        <w:t>Nenhuma das respostas anteriores</w:t>
      </w:r>
    </w:p>
    <w:p w14:paraId="057304BB" w14:textId="77777777" w:rsidR="00A86221" w:rsidRPr="00E15A10" w:rsidRDefault="00A86221" w:rsidP="00401727">
      <w:pPr>
        <w:spacing w:after="0"/>
        <w:rPr>
          <w:lang w:val="pt-PT"/>
        </w:rPr>
      </w:pPr>
    </w:p>
    <w:p w14:paraId="4FF5BABD" w14:textId="3D4A327F" w:rsidR="00355742" w:rsidRPr="00A86221" w:rsidRDefault="00A67BE7" w:rsidP="00401727">
      <w:pPr>
        <w:spacing w:after="0"/>
        <w:rPr>
          <w:lang w:val="pt-PT"/>
        </w:rPr>
      </w:pPr>
      <w:r w:rsidRPr="00E15A10">
        <w:rPr>
          <w:lang w:val="pt-PT"/>
        </w:rPr>
        <w:t xml:space="preserve">7. </w:t>
      </w:r>
      <w:r w:rsidR="00A86221" w:rsidRPr="00A86221">
        <w:rPr>
          <w:color w:val="636A6F"/>
          <w:lang w:val="pt-PT"/>
        </w:rPr>
        <w:t>As análises de desempenho de 360 graus permitem:</w:t>
      </w:r>
    </w:p>
    <w:p w14:paraId="6684D128" w14:textId="77777777" w:rsidR="00A86221" w:rsidRPr="00A86221" w:rsidRDefault="00A86221" w:rsidP="00401727">
      <w:pPr>
        <w:spacing w:after="0"/>
        <w:rPr>
          <w:lang w:val="pt-PT"/>
        </w:rPr>
      </w:pPr>
      <w:r w:rsidRPr="00A86221">
        <w:rPr>
          <w:lang w:val="pt-PT"/>
        </w:rPr>
        <w:t>a.</w:t>
      </w:r>
      <w:r w:rsidRPr="00A86221">
        <w:rPr>
          <w:lang w:val="pt-PT"/>
        </w:rPr>
        <w:tab/>
        <w:t xml:space="preserve">Que todos os membros da equipa forneçam feedback aos indivíduos </w:t>
      </w:r>
    </w:p>
    <w:p w14:paraId="48EC95DB" w14:textId="3BD759CF" w:rsidR="00755878" w:rsidRDefault="00A86221" w:rsidP="00A86221">
      <w:pPr>
        <w:rPr>
          <w:lang w:val="pt-PT"/>
        </w:rPr>
      </w:pPr>
      <w:r w:rsidRPr="00A86221">
        <w:rPr>
          <w:lang w:val="pt-PT"/>
        </w:rPr>
        <w:t>b.</w:t>
      </w:r>
      <w:r w:rsidRPr="00A86221">
        <w:rPr>
          <w:lang w:val="pt-PT"/>
        </w:rPr>
        <w:tab/>
        <w:t>Apenas alguns membros selecionados podem criticar os outros</w:t>
      </w:r>
    </w:p>
    <w:p w14:paraId="4F9D31DD" w14:textId="77777777" w:rsidR="00A86221" w:rsidRPr="00E15A10" w:rsidRDefault="00A86221" w:rsidP="00401727">
      <w:pPr>
        <w:spacing w:after="0"/>
        <w:rPr>
          <w:lang w:val="pt-PT"/>
        </w:rPr>
      </w:pPr>
    </w:p>
    <w:p w14:paraId="317FF9EB" w14:textId="77777777" w:rsidR="00A86221" w:rsidRPr="00A86221" w:rsidRDefault="00A67BE7" w:rsidP="00A8622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636A6F"/>
          <w:lang w:val="pt-PT"/>
        </w:rPr>
      </w:pPr>
      <w:r w:rsidRPr="00E15A10">
        <w:rPr>
          <w:lang w:val="pt-PT"/>
        </w:rPr>
        <w:t xml:space="preserve">8. </w:t>
      </w:r>
      <w:r w:rsidR="00A86221" w:rsidRPr="00A86221">
        <w:rPr>
          <w:color w:val="636A6F"/>
          <w:lang w:val="pt-PT"/>
        </w:rPr>
        <w:t xml:space="preserve">As organizações não precisam de considerar a idade da reforma quando analisam as suas políticas e procedimentos relacionados com a idade. </w:t>
      </w:r>
    </w:p>
    <w:p w14:paraId="7D728E43" w14:textId="77777777" w:rsidR="00755878" w:rsidRPr="00755878" w:rsidRDefault="00755878" w:rsidP="00401727">
      <w:pPr>
        <w:spacing w:after="0"/>
        <w:rPr>
          <w:lang w:val="pt-PT"/>
        </w:rPr>
      </w:pPr>
      <w:r w:rsidRPr="00755878">
        <w:rPr>
          <w:lang w:val="pt-PT"/>
        </w:rPr>
        <w:t>a. Verdadeiro</w:t>
      </w:r>
    </w:p>
    <w:p w14:paraId="1ECD9DBE" w14:textId="066A41AA" w:rsidR="00355742" w:rsidRDefault="00755878" w:rsidP="00401727">
      <w:pPr>
        <w:spacing w:after="0"/>
        <w:rPr>
          <w:lang w:val="pt-PT"/>
        </w:rPr>
      </w:pPr>
      <w:r w:rsidRPr="00755878">
        <w:rPr>
          <w:lang w:val="pt-PT"/>
        </w:rPr>
        <w:t>b. Falso</w:t>
      </w:r>
    </w:p>
    <w:p w14:paraId="3565BDF2" w14:textId="77777777" w:rsidR="00A86221" w:rsidRPr="00E15A10" w:rsidRDefault="00A86221" w:rsidP="00401727">
      <w:pPr>
        <w:spacing w:after="0"/>
        <w:rPr>
          <w:lang w:val="pt-PT"/>
        </w:rPr>
      </w:pPr>
    </w:p>
    <w:p w14:paraId="512954D2" w14:textId="713D126D" w:rsidR="00355742" w:rsidRPr="00E15A10" w:rsidRDefault="00A67BE7" w:rsidP="00401727">
      <w:pPr>
        <w:spacing w:after="0"/>
        <w:rPr>
          <w:lang w:val="pt-PT"/>
        </w:rPr>
      </w:pPr>
      <w:r w:rsidRPr="00E15A10">
        <w:rPr>
          <w:lang w:val="pt-PT"/>
        </w:rPr>
        <w:t xml:space="preserve">9. </w:t>
      </w:r>
      <w:r w:rsidR="00A86221" w:rsidRPr="00A86221">
        <w:rPr>
          <w:lang w:val="pt-PT"/>
        </w:rPr>
        <w:t xml:space="preserve">As instituições e organizações consideradas </w:t>
      </w:r>
      <w:r w:rsidR="00A86221" w:rsidRPr="00A86221">
        <w:rPr>
          <w:i/>
          <w:iCs/>
          <w:lang w:val="pt-PT"/>
        </w:rPr>
        <w:t>age-</w:t>
      </w:r>
      <w:proofErr w:type="spellStart"/>
      <w:r w:rsidR="00A86221" w:rsidRPr="00A86221">
        <w:rPr>
          <w:i/>
          <w:iCs/>
          <w:lang w:val="pt-PT"/>
        </w:rPr>
        <w:t>friendly</w:t>
      </w:r>
      <w:proofErr w:type="spellEnd"/>
      <w:r w:rsidR="00A86221" w:rsidRPr="00A86221">
        <w:rPr>
          <w:lang w:val="pt-PT"/>
        </w:rPr>
        <w:t xml:space="preserve"> (amigas da idade) promovem:</w:t>
      </w:r>
    </w:p>
    <w:p w14:paraId="1F76803C" w14:textId="77777777" w:rsidR="00755878" w:rsidRPr="00755878" w:rsidRDefault="00755878" w:rsidP="00401727">
      <w:pPr>
        <w:spacing w:after="0"/>
        <w:rPr>
          <w:lang w:val="pt-PT"/>
        </w:rPr>
      </w:pPr>
      <w:r w:rsidRPr="00755878">
        <w:rPr>
          <w:lang w:val="pt-PT"/>
        </w:rPr>
        <w:t>a.</w:t>
      </w:r>
      <w:r w:rsidRPr="00755878">
        <w:rPr>
          <w:lang w:val="pt-PT"/>
        </w:rPr>
        <w:tab/>
        <w:t>Verdadeiro</w:t>
      </w:r>
    </w:p>
    <w:p w14:paraId="7527F4AB" w14:textId="5A86FF13" w:rsidR="00355742" w:rsidRDefault="00755878" w:rsidP="00401727">
      <w:pPr>
        <w:spacing w:after="0"/>
        <w:rPr>
          <w:lang w:val="pt-PT"/>
        </w:rPr>
      </w:pPr>
      <w:r w:rsidRPr="00755878">
        <w:rPr>
          <w:lang w:val="pt-PT"/>
        </w:rPr>
        <w:t>b.</w:t>
      </w:r>
      <w:r w:rsidRPr="00755878">
        <w:rPr>
          <w:lang w:val="pt-PT"/>
        </w:rPr>
        <w:tab/>
        <w:t>Falso</w:t>
      </w:r>
    </w:p>
    <w:p w14:paraId="07F4675A" w14:textId="77777777" w:rsidR="00755878" w:rsidRPr="00E15A10" w:rsidRDefault="00755878" w:rsidP="00401727">
      <w:pPr>
        <w:spacing w:after="0"/>
        <w:rPr>
          <w:lang w:val="pt-PT"/>
        </w:rPr>
      </w:pPr>
    </w:p>
    <w:p w14:paraId="07D9B539" w14:textId="204AAEEB" w:rsidR="00E15A10" w:rsidRPr="00E15A10" w:rsidRDefault="00A67BE7" w:rsidP="00401727">
      <w:pPr>
        <w:spacing w:after="0"/>
        <w:rPr>
          <w:lang w:val="pt-PT"/>
        </w:rPr>
      </w:pPr>
      <w:r w:rsidRPr="00E15A10">
        <w:rPr>
          <w:lang w:val="pt-PT"/>
        </w:rPr>
        <w:t xml:space="preserve">10. </w:t>
      </w:r>
      <w:r w:rsidR="00A86221" w:rsidRPr="00A86221">
        <w:rPr>
          <w:lang w:val="pt-PT"/>
        </w:rPr>
        <w:t>O reverse mentoring promove:</w:t>
      </w:r>
    </w:p>
    <w:p w14:paraId="44264E2D" w14:textId="77777777" w:rsidR="00A86221" w:rsidRPr="00A86221" w:rsidRDefault="00A86221" w:rsidP="00401727">
      <w:pPr>
        <w:spacing w:after="0"/>
        <w:rPr>
          <w:lang w:val="pt-PT"/>
        </w:rPr>
      </w:pPr>
      <w:r w:rsidRPr="00A86221">
        <w:rPr>
          <w:lang w:val="pt-PT"/>
        </w:rPr>
        <w:t>a.</w:t>
      </w:r>
      <w:r w:rsidRPr="00A86221">
        <w:rPr>
          <w:lang w:val="pt-PT"/>
        </w:rPr>
        <w:tab/>
        <w:t xml:space="preserve">O intercâmbio de conhecimentos </w:t>
      </w:r>
    </w:p>
    <w:p w14:paraId="0C91ECFE" w14:textId="77777777" w:rsidR="00A86221" w:rsidRPr="00A86221" w:rsidRDefault="00A86221" w:rsidP="00401727">
      <w:pPr>
        <w:spacing w:after="0"/>
        <w:rPr>
          <w:lang w:val="pt-PT"/>
        </w:rPr>
      </w:pPr>
      <w:r w:rsidRPr="00A86221">
        <w:rPr>
          <w:lang w:val="pt-PT"/>
        </w:rPr>
        <w:t>b.</w:t>
      </w:r>
      <w:r w:rsidRPr="00A86221">
        <w:rPr>
          <w:lang w:val="pt-PT"/>
        </w:rPr>
        <w:tab/>
        <w:t xml:space="preserve">A construção da confiança </w:t>
      </w:r>
    </w:p>
    <w:p w14:paraId="553D7B2D" w14:textId="77777777" w:rsidR="00A86221" w:rsidRPr="00A86221" w:rsidRDefault="00A86221" w:rsidP="00401727">
      <w:pPr>
        <w:spacing w:after="0"/>
        <w:rPr>
          <w:lang w:val="pt-PT"/>
        </w:rPr>
      </w:pPr>
      <w:r w:rsidRPr="00A86221">
        <w:rPr>
          <w:lang w:val="pt-PT"/>
        </w:rPr>
        <w:t>c.</w:t>
      </w:r>
      <w:r w:rsidRPr="00A86221">
        <w:rPr>
          <w:lang w:val="pt-PT"/>
        </w:rPr>
        <w:tab/>
        <w:t xml:space="preserve">A tomada de consciência de uma abordagem mais holística no que diz respeito à idade </w:t>
      </w:r>
    </w:p>
    <w:p w14:paraId="57CB7B23" w14:textId="32AB6250" w:rsidR="00355742" w:rsidRPr="00E15A10" w:rsidRDefault="00A86221" w:rsidP="00A86221">
      <w:pPr>
        <w:rPr>
          <w:lang w:val="pt-PT"/>
        </w:rPr>
      </w:pPr>
      <w:r w:rsidRPr="00A86221">
        <w:rPr>
          <w:lang w:val="pt-PT"/>
        </w:rPr>
        <w:t>d.</w:t>
      </w:r>
      <w:r w:rsidRPr="00A86221">
        <w:rPr>
          <w:lang w:val="pt-PT"/>
        </w:rPr>
        <w:tab/>
        <w:t>Todas as respostas anteriores</w:t>
      </w:r>
    </w:p>
    <w:sectPr w:rsidR="00355742" w:rsidRPr="00E15A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899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954F9" w14:textId="77777777" w:rsidR="001304DA" w:rsidRDefault="001304DA">
      <w:pPr>
        <w:spacing w:after="0" w:line="240" w:lineRule="auto"/>
      </w:pPr>
      <w:r>
        <w:separator/>
      </w:r>
    </w:p>
  </w:endnote>
  <w:endnote w:type="continuationSeparator" w:id="0">
    <w:p w14:paraId="3F28CAC4" w14:textId="77777777" w:rsidR="001304DA" w:rsidRDefault="00130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altName w:val="Open Sans Light"/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3876F" w14:textId="77777777" w:rsidR="00A42B8A" w:rsidRDefault="00A42B8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1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6"/>
      <w:gridCol w:w="6492"/>
    </w:tblGrid>
    <w:tr w:rsidR="00E15A10" w:rsidRPr="00E15A10" w14:paraId="03709F30" w14:textId="77777777" w:rsidTr="000E6C50">
      <w:tc>
        <w:tcPr>
          <w:tcW w:w="2835" w:type="dxa"/>
        </w:tcPr>
        <w:p w14:paraId="29396CC1" w14:textId="78DC11F4" w:rsidR="00E15A10" w:rsidRPr="00E15A10" w:rsidRDefault="00E15A10" w:rsidP="00E15A10">
          <w:pPr>
            <w:tabs>
              <w:tab w:val="center" w:pos="4680"/>
              <w:tab w:val="right" w:pos="9360"/>
            </w:tabs>
            <w:rPr>
              <w:rFonts w:asciiTheme="minorHAnsi" w:hAnsiTheme="minorHAnsi"/>
              <w:sz w:val="14"/>
              <w:szCs w:val="14"/>
            </w:rPr>
          </w:pPr>
          <w:r>
            <w:rPr>
              <w:rFonts w:asciiTheme="minorHAnsi" w:hAnsiTheme="minorHAnsi"/>
              <w:noProof/>
              <w:sz w:val="14"/>
              <w:szCs w:val="14"/>
            </w:rPr>
            <w:drawing>
              <wp:inline distT="0" distB="0" distL="0" distR="0" wp14:anchorId="03F0E44B" wp14:editId="3737F5C3">
                <wp:extent cx="1767840" cy="445135"/>
                <wp:effectExtent l="0" t="0" r="381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7840" cy="4451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3" w:type="dxa"/>
        </w:tcPr>
        <w:p w14:paraId="1B0E0208" w14:textId="77777777" w:rsidR="00E15A10" w:rsidRPr="00E15A10" w:rsidRDefault="00E15A10" w:rsidP="00E15A10">
          <w:pPr>
            <w:jc w:val="both"/>
            <w:rPr>
              <w:rFonts w:ascii="Open Sans" w:hAnsi="Open Sans"/>
              <w:color w:val="636A6F"/>
              <w:sz w:val="14"/>
              <w:szCs w:val="14"/>
              <w:lang w:val="pt-PT"/>
            </w:rPr>
          </w:pPr>
          <w:r w:rsidRPr="00E15A10">
            <w:rPr>
              <w:rFonts w:ascii="Open Sans" w:hAnsi="Open Sans"/>
              <w:color w:val="636A6F"/>
              <w:sz w:val="14"/>
              <w:szCs w:val="14"/>
              <w:lang w:val="pt-PT"/>
            </w:rPr>
            <w:t>Projeto financiado com o apoio da Comissão Europeia. A informação contida nesta publicação vincula exclusivamente o autor, não sendo a Comissão responsável pela utilização que dela possa ser feita. Projeto número: 2020-1-BG01-KA202-079064</w:t>
          </w:r>
        </w:p>
      </w:tc>
    </w:tr>
  </w:tbl>
  <w:p w14:paraId="3BC90C4E" w14:textId="5FEBDD1D" w:rsidR="00355742" w:rsidRDefault="003557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Open Sans" w:hAnsi="Open Sans"/>
        <w:color w:val="636A6F"/>
      </w:rPr>
    </w:pPr>
  </w:p>
  <w:p w14:paraId="2AE9E7D3" w14:textId="77777777" w:rsidR="00355742" w:rsidRDefault="003557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Open Sans" w:hAnsi="Open Sans"/>
        <w:color w:val="636A6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2A9B1" w14:textId="77777777" w:rsidR="00A42B8A" w:rsidRDefault="00A42B8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12C89" w14:textId="77777777" w:rsidR="001304DA" w:rsidRDefault="001304DA">
      <w:pPr>
        <w:spacing w:after="0" w:line="240" w:lineRule="auto"/>
      </w:pPr>
      <w:r>
        <w:separator/>
      </w:r>
    </w:p>
  </w:footnote>
  <w:footnote w:type="continuationSeparator" w:id="0">
    <w:p w14:paraId="1745F955" w14:textId="77777777" w:rsidR="001304DA" w:rsidRDefault="00130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B96EA" w14:textId="77777777" w:rsidR="00A42B8A" w:rsidRDefault="00A42B8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A71BD" w14:textId="77777777" w:rsidR="00355742" w:rsidRDefault="00A67BE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Open Sans" w:hAnsi="Open Sans"/>
        <w:color w:val="636A6F"/>
      </w:rPr>
    </w:pPr>
    <w:r>
      <w:rPr>
        <w:noProof/>
      </w:rPr>
      <w:drawing>
        <wp:anchor distT="0" distB="0" distL="0" distR="0" simplePos="0" relativeHeight="251660288" behindDoc="0" locked="0" layoutInCell="1" hidden="0" allowOverlap="1" wp14:anchorId="0437C6F2" wp14:editId="6AD7D68D">
          <wp:simplePos x="0" y="0"/>
          <wp:positionH relativeFrom="column">
            <wp:posOffset>-476249</wp:posOffset>
          </wp:positionH>
          <wp:positionV relativeFrom="paragraph">
            <wp:posOffset>-171449</wp:posOffset>
          </wp:positionV>
          <wp:extent cx="771525" cy="479735"/>
          <wp:effectExtent l="0" t="0" r="0" b="0"/>
          <wp:wrapSquare wrapText="bothSides" distT="0" distB="0" distL="0" distR="0"/>
          <wp:docPr id="228" name="image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479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hidden="0" allowOverlap="1" wp14:anchorId="754ED89B" wp14:editId="6CD89609">
              <wp:simplePos x="0" y="0"/>
              <wp:positionH relativeFrom="column">
                <wp:posOffset>4064000</wp:posOffset>
              </wp:positionH>
              <wp:positionV relativeFrom="paragraph">
                <wp:posOffset>-208279</wp:posOffset>
              </wp:positionV>
              <wp:extent cx="2370455" cy="457200"/>
              <wp:effectExtent l="0" t="0" r="0" b="0"/>
              <wp:wrapSquare wrapText="bothSides" distT="45720" distB="45720" distL="114300" distR="114300"/>
              <wp:docPr id="223" name="Rectangle 2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65535" y="3556163"/>
                        <a:ext cx="236093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0BBFB5" w14:textId="77777777" w:rsidR="00355742" w:rsidRDefault="00A67BE7">
                          <w:pPr>
                            <w:spacing w:line="258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Open Sans" w:hAnsi="Open Sans"/>
                              <w:color w:val="52BAAD"/>
                              <w:sz w:val="24"/>
                            </w:rPr>
                            <w:t>www.learngen.</w:t>
                          </w:r>
                          <w:r w:rsidR="00470C8A">
                            <w:rPr>
                              <w:rFonts w:ascii="Open Sans" w:hAnsi="Open Sans"/>
                              <w:color w:val="52BAAD"/>
                              <w:sz w:val="24"/>
                            </w:rPr>
                            <w:t>eu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54ED89B" id="Rectangle 223" o:spid="_x0000_s1028" style="position:absolute;margin-left:320pt;margin-top:-16.4pt;width:186.65pt;height:36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" filled="f" stroked="f">
              <v:textbox inset="2.53958mm,1.2694mm,2.53958mm,1.2694mm">
                <w:txbxContent>
                  <w:p w14:paraId="650BBFB5" w14:textId="77777777" w:rsidR="00355742" w:rsidRDefault="00A67BE7">
                    <w:pPr>
                      <w:spacing w:line="258" w:lineRule="auto"/>
                      <w:jc w:val="right"/>
                      <w:textDirection w:val="btLr"/>
                    </w:pPr>
                    <w:r>
                      <w:rPr>
                        <w:rFonts w:ascii="Open Sans" w:hAnsi="Open Sans"/>
                        <w:color w:val="52BAAD"/>
                        <w:sz w:val="24"/>
                      </w:rPr>
                      <w:t>www.learngen.</w:t>
                    </w:r>
                    <w:r w:rsidR="00470C8A">
                      <w:rPr>
                        <w:rFonts w:ascii="Open Sans" w:hAnsi="Open Sans"/>
                        <w:color w:val="52BAAD"/>
                        <w:sz w:val="24"/>
                      </w:rPr>
                      <w:t>eu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76A33" w14:textId="77777777" w:rsidR="00A42B8A" w:rsidRDefault="00A42B8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CA5"/>
    <w:multiLevelType w:val="multilevel"/>
    <w:tmpl w:val="BDBC470A"/>
    <w:lvl w:ilvl="0">
      <w:start w:val="1"/>
      <w:numFmt w:val="bullet"/>
      <w:lvlText w:val="-"/>
      <w:lvlJc w:val="left"/>
      <w:pPr>
        <w:ind w:left="720" w:hanging="360"/>
      </w:pPr>
      <w:rPr>
        <w:rFonts w:ascii="Open Sans" w:eastAsia="Open Sans" w:hAnsi="Open Sans" w:cs="Open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FE676D6"/>
    <w:multiLevelType w:val="multilevel"/>
    <w:tmpl w:val="8966A1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F30F2"/>
    <w:multiLevelType w:val="multilevel"/>
    <w:tmpl w:val="E35E17E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C7ADDB" w:themeColor="accent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A3683"/>
    <w:multiLevelType w:val="multilevel"/>
    <w:tmpl w:val="D85262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93D4C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5AA3E9C"/>
    <w:multiLevelType w:val="multilevel"/>
    <w:tmpl w:val="46C446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93D4C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5F46AE1"/>
    <w:multiLevelType w:val="multilevel"/>
    <w:tmpl w:val="F03E22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93D4C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8B21117"/>
    <w:multiLevelType w:val="multilevel"/>
    <w:tmpl w:val="AC1AD7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93D4C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F273E74"/>
    <w:multiLevelType w:val="multilevel"/>
    <w:tmpl w:val="3ECA4F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93D4C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FB25D45"/>
    <w:multiLevelType w:val="multilevel"/>
    <w:tmpl w:val="EFC297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8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742"/>
    <w:rsid w:val="000C691D"/>
    <w:rsid w:val="00121FEC"/>
    <w:rsid w:val="001304DA"/>
    <w:rsid w:val="00355742"/>
    <w:rsid w:val="00401727"/>
    <w:rsid w:val="00470C8A"/>
    <w:rsid w:val="004D492D"/>
    <w:rsid w:val="006A137E"/>
    <w:rsid w:val="00755878"/>
    <w:rsid w:val="00860054"/>
    <w:rsid w:val="009422ED"/>
    <w:rsid w:val="009F3B92"/>
    <w:rsid w:val="00A1075C"/>
    <w:rsid w:val="00A42B8A"/>
    <w:rsid w:val="00A67BE7"/>
    <w:rsid w:val="00A86221"/>
    <w:rsid w:val="00C42B15"/>
    <w:rsid w:val="00D2431B"/>
    <w:rsid w:val="00D334B9"/>
    <w:rsid w:val="00E0527D"/>
    <w:rsid w:val="00E15A10"/>
    <w:rsid w:val="00E7106C"/>
    <w:rsid w:val="00EE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640E8B"/>
  <w15:docId w15:val="{32C79EF7-BB1F-4CCF-97EF-10F697AB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color w:val="636A6F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D32"/>
    <w:rPr>
      <w:rFonts w:ascii="Open Sans Light" w:hAnsi="Open Sans Light"/>
      <w:color w:val="636A6F" w:themeColor="background2" w:themeShade="BF"/>
    </w:rPr>
  </w:style>
  <w:style w:type="paragraph" w:styleId="Ttulo1">
    <w:name w:val="heading 1"/>
    <w:basedOn w:val="Normal"/>
    <w:next w:val="Normal"/>
    <w:link w:val="Ttulo1Carter"/>
    <w:uiPriority w:val="9"/>
    <w:qFormat/>
    <w:rsid w:val="003E6D32"/>
    <w:pPr>
      <w:outlineLvl w:val="0"/>
    </w:pPr>
    <w:rPr>
      <w:rFonts w:asciiTheme="majorHAnsi" w:hAnsiTheme="majorHAnsi"/>
      <w:b/>
      <w:color w:val="93D4CC" w:themeColor="accent2"/>
      <w:sz w:val="36"/>
      <w:szCs w:val="36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3E6D32"/>
    <w:pPr>
      <w:outlineLvl w:val="1"/>
    </w:pPr>
    <w:rPr>
      <w:rFonts w:asciiTheme="majorHAnsi" w:hAnsiTheme="majorHAnsi"/>
      <w:b/>
      <w:color w:val="F2613A" w:themeColor="accent6"/>
      <w:sz w:val="28"/>
      <w:szCs w:val="32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3E6D32"/>
    <w:pPr>
      <w:outlineLvl w:val="2"/>
    </w:pPr>
    <w:rPr>
      <w:rFonts w:asciiTheme="majorHAnsi" w:hAnsiTheme="majorHAnsi"/>
      <w:color w:val="858AA8" w:themeColor="accent5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unhideWhenUsed/>
    <w:qFormat/>
    <w:rsid w:val="003E6D32"/>
    <w:pPr>
      <w:outlineLvl w:val="3"/>
    </w:pPr>
    <w:rPr>
      <w:rFonts w:asciiTheme="majorHAnsi" w:hAnsiTheme="majorHAnsi"/>
      <w:b/>
      <w:i/>
      <w:color w:val="C7ADDB" w:themeColor="accent3"/>
      <w:sz w:val="24"/>
      <w:szCs w:val="28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3E6D3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DA57C" w:themeColor="accent4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arter"/>
    <w:uiPriority w:val="99"/>
    <w:unhideWhenUsed/>
    <w:rsid w:val="000E7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E72EE"/>
  </w:style>
  <w:style w:type="paragraph" w:styleId="Rodap">
    <w:name w:val="footer"/>
    <w:basedOn w:val="Normal"/>
    <w:link w:val="RodapCarter"/>
    <w:uiPriority w:val="99"/>
    <w:unhideWhenUsed/>
    <w:rsid w:val="000E7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E72EE"/>
  </w:style>
  <w:style w:type="character" w:customStyle="1" w:styleId="Ttulo1Carter">
    <w:name w:val="Título 1 Caráter"/>
    <w:basedOn w:val="Tipodeletrapredefinidodopargrafo"/>
    <w:link w:val="Ttulo1"/>
    <w:uiPriority w:val="9"/>
    <w:rsid w:val="003E6D32"/>
    <w:rPr>
      <w:rFonts w:asciiTheme="majorHAnsi" w:hAnsiTheme="majorHAnsi"/>
      <w:b/>
      <w:color w:val="93D4CC" w:themeColor="accent2"/>
      <w:sz w:val="36"/>
      <w:szCs w:val="36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3E6D32"/>
    <w:rPr>
      <w:rFonts w:asciiTheme="majorHAnsi" w:hAnsiTheme="majorHAnsi"/>
      <w:b/>
      <w:color w:val="F2613A" w:themeColor="accent6"/>
      <w:sz w:val="28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3E6D32"/>
    <w:rPr>
      <w:rFonts w:asciiTheme="majorHAnsi" w:hAnsiTheme="majorHAnsi"/>
      <w:color w:val="858AA8" w:themeColor="accent5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3E6D32"/>
    <w:rPr>
      <w:rFonts w:asciiTheme="majorHAnsi" w:hAnsiTheme="majorHAnsi"/>
      <w:b/>
      <w:i/>
      <w:color w:val="C7ADDB" w:themeColor="accent3"/>
      <w:sz w:val="24"/>
      <w:szCs w:val="28"/>
    </w:rPr>
  </w:style>
  <w:style w:type="paragraph" w:styleId="PargrafodaLista">
    <w:name w:val="List Paragraph"/>
    <w:basedOn w:val="Normal"/>
    <w:uiPriority w:val="34"/>
    <w:qFormat/>
    <w:rsid w:val="00B22564"/>
    <w:pPr>
      <w:ind w:left="720"/>
      <w:contextualSpacing/>
    </w:pPr>
  </w:style>
  <w:style w:type="table" w:styleId="TabelacomGrelha">
    <w:name w:val="Table Grid"/>
    <w:basedOn w:val="Tabelanormal"/>
    <w:uiPriority w:val="39"/>
    <w:rsid w:val="00E96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8D04BD"/>
    <w:rPr>
      <w:color w:val="93D4CC" w:themeColor="hyperlink"/>
      <w:u w:val="single"/>
    </w:rPr>
  </w:style>
  <w:style w:type="paragraph" w:styleId="ndice1">
    <w:name w:val="toc 1"/>
    <w:basedOn w:val="Normal"/>
    <w:next w:val="Normal"/>
    <w:autoRedefine/>
    <w:uiPriority w:val="39"/>
    <w:unhideWhenUsed/>
    <w:rsid w:val="003E6D32"/>
    <w:pPr>
      <w:spacing w:after="100"/>
    </w:pPr>
    <w:rPr>
      <w:rFonts w:asciiTheme="majorHAnsi" w:hAnsiTheme="majorHAnsi"/>
      <w:b/>
      <w:color w:val="93D4CC" w:themeColor="accent2"/>
      <w:sz w:val="32"/>
    </w:rPr>
  </w:style>
  <w:style w:type="paragraph" w:styleId="ndice2">
    <w:name w:val="toc 2"/>
    <w:basedOn w:val="Normal"/>
    <w:next w:val="Normal"/>
    <w:autoRedefine/>
    <w:uiPriority w:val="39"/>
    <w:unhideWhenUsed/>
    <w:rsid w:val="003E6D32"/>
    <w:pPr>
      <w:spacing w:after="100"/>
      <w:ind w:left="220"/>
    </w:pPr>
    <w:rPr>
      <w:rFonts w:asciiTheme="majorHAnsi" w:hAnsiTheme="majorHAnsi"/>
      <w:b/>
      <w:color w:val="F2613A" w:themeColor="accent6"/>
      <w:sz w:val="28"/>
    </w:rPr>
  </w:style>
  <w:style w:type="paragraph" w:styleId="ndice3">
    <w:name w:val="toc 3"/>
    <w:basedOn w:val="Normal"/>
    <w:next w:val="Normal"/>
    <w:autoRedefine/>
    <w:uiPriority w:val="39"/>
    <w:unhideWhenUsed/>
    <w:rsid w:val="003E6D32"/>
    <w:pPr>
      <w:spacing w:after="100"/>
      <w:ind w:left="440"/>
    </w:pPr>
    <w:rPr>
      <w:rFonts w:asciiTheme="majorHAnsi" w:hAnsiTheme="majorHAnsi"/>
      <w:color w:val="858AA8" w:themeColor="accent5"/>
      <w:sz w:val="24"/>
    </w:rPr>
  </w:style>
  <w:style w:type="paragraph" w:styleId="NormalWeb">
    <w:name w:val="Normal (Web)"/>
    <w:basedOn w:val="Normal"/>
    <w:uiPriority w:val="99"/>
    <w:semiHidden/>
    <w:unhideWhenUsed/>
    <w:rsid w:val="007F6B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3E6D32"/>
    <w:rPr>
      <w:rFonts w:asciiTheme="majorHAnsi" w:eastAsiaTheme="majorEastAsia" w:hAnsiTheme="majorHAnsi" w:cstheme="majorBidi"/>
      <w:color w:val="9DA57C" w:themeColor="accent4"/>
    </w:rPr>
  </w:style>
  <w:style w:type="paragraph" w:styleId="ndice4">
    <w:name w:val="toc 4"/>
    <w:basedOn w:val="Normal"/>
    <w:next w:val="Normal"/>
    <w:autoRedefine/>
    <w:uiPriority w:val="39"/>
    <w:semiHidden/>
    <w:unhideWhenUsed/>
    <w:rsid w:val="003E6D32"/>
    <w:pPr>
      <w:spacing w:after="100"/>
      <w:ind w:left="660"/>
    </w:pPr>
    <w:rPr>
      <w:rFonts w:asciiTheme="majorHAnsi" w:hAnsiTheme="majorHAnsi"/>
      <w:b/>
      <w:i/>
      <w:color w:val="C7ADDB" w:themeColor="accent3"/>
    </w:rPr>
  </w:style>
  <w:style w:type="paragraph" w:styleId="ndice5">
    <w:name w:val="toc 5"/>
    <w:basedOn w:val="Normal"/>
    <w:next w:val="Normal"/>
    <w:autoRedefine/>
    <w:uiPriority w:val="39"/>
    <w:semiHidden/>
    <w:unhideWhenUsed/>
    <w:rsid w:val="003E6D32"/>
    <w:pPr>
      <w:spacing w:after="100"/>
      <w:ind w:left="880"/>
    </w:pPr>
    <w:rPr>
      <w:rFonts w:asciiTheme="majorHAnsi" w:hAnsiTheme="majorHAnsi"/>
      <w:color w:val="9DA57C" w:themeColor="accent4"/>
    </w:rPr>
  </w:style>
  <w:style w:type="paragraph" w:styleId="Cabealhodondice">
    <w:name w:val="TOC Heading"/>
    <w:basedOn w:val="Ttulo1"/>
    <w:next w:val="Normal"/>
    <w:uiPriority w:val="39"/>
    <w:unhideWhenUsed/>
    <w:qFormat/>
    <w:rsid w:val="005730EB"/>
    <w:pPr>
      <w:keepNext/>
      <w:keepLines/>
      <w:spacing w:before="240" w:after="0"/>
      <w:outlineLvl w:val="9"/>
    </w:pPr>
    <w:rPr>
      <w:rFonts w:eastAsiaTheme="majorEastAsia" w:cstheme="majorBidi"/>
      <w:b w:val="0"/>
      <w:color w:val="EC4110" w:themeColor="accent1" w:themeShade="BF"/>
      <w:sz w:val="32"/>
      <w:szCs w:val="32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70F1B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70F1B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70F1B"/>
    <w:rPr>
      <w:rFonts w:ascii="Open Sans Light" w:hAnsi="Open Sans Light"/>
      <w:color w:val="636A6F" w:themeColor="background2" w:themeShade="BF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70F1B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70F1B"/>
    <w:rPr>
      <w:rFonts w:ascii="Open Sans Light" w:hAnsi="Open Sans Light"/>
      <w:b/>
      <w:bCs/>
      <w:color w:val="636A6F" w:themeColor="background2" w:themeShade="BF"/>
      <w:sz w:val="20"/>
      <w:szCs w:val="20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532CD6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TabelacomGrelha1">
    <w:name w:val="Tabela com Grelha1"/>
    <w:basedOn w:val="Tabelanormal"/>
    <w:next w:val="TabelacomGrelha"/>
    <w:uiPriority w:val="39"/>
    <w:rsid w:val="00E15A10"/>
    <w:pPr>
      <w:spacing w:after="0" w:line="240" w:lineRule="auto"/>
    </w:pPr>
    <w:rPr>
      <w:rFonts w:asciiTheme="minorHAnsi" w:eastAsiaTheme="minorHAnsi" w:hAnsiTheme="minorHAnsi" w:cstheme="minorBid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earnGen">
      <a:dk1>
        <a:srgbClr val="FFFFFF"/>
      </a:dk1>
      <a:lt1>
        <a:srgbClr val="868E93"/>
      </a:lt1>
      <a:dk2>
        <a:srgbClr val="E1E2E3"/>
      </a:dk2>
      <a:lt2>
        <a:srgbClr val="868E93"/>
      </a:lt2>
      <a:accent1>
        <a:srgbClr val="F47F5D"/>
      </a:accent1>
      <a:accent2>
        <a:srgbClr val="93D4CC"/>
      </a:accent2>
      <a:accent3>
        <a:srgbClr val="C7ADDB"/>
      </a:accent3>
      <a:accent4>
        <a:srgbClr val="9DA57C"/>
      </a:accent4>
      <a:accent5>
        <a:srgbClr val="858AA8"/>
      </a:accent5>
      <a:accent6>
        <a:srgbClr val="F2613A"/>
      </a:accent6>
      <a:hlink>
        <a:srgbClr val="93D4CC"/>
      </a:hlink>
      <a:folHlink>
        <a:srgbClr val="70C6BC"/>
      </a:folHlink>
    </a:clrScheme>
    <a:fontScheme name="Custom 1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oR62C7+yzZDJUuvJNj9hutjKnQ==">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</dc:creator>
  <cp:lastModifiedBy>Celia Tavares</cp:lastModifiedBy>
  <cp:revision>7</cp:revision>
  <cp:lastPrinted>2021-07-28T07:49:00Z</cp:lastPrinted>
  <dcterms:created xsi:type="dcterms:W3CDTF">2021-08-10T13:50:00Z</dcterms:created>
  <dcterms:modified xsi:type="dcterms:W3CDTF">2021-08-10T14:46:00Z</dcterms:modified>
</cp:coreProperties>
</file>